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C67F" w14:textId="2523B973" w:rsidR="00514477" w:rsidRPr="000C07FC" w:rsidRDefault="00514477" w:rsidP="00514477">
      <w:pPr>
        <w:spacing w:before="120" w:after="240" w:line="360" w:lineRule="atLeast"/>
        <w:rPr>
          <w:rFonts w:ascii="Cambria" w:eastAsia="Times New Roman" w:hAnsi="Cambria" w:cstheme="minorHAnsi"/>
          <w:b/>
          <w:color w:val="000000"/>
          <w:sz w:val="24"/>
          <w:szCs w:val="24"/>
          <w:lang w:eastAsia="en-GB"/>
        </w:rPr>
      </w:pPr>
      <w:r w:rsidRPr="000C07FC">
        <w:rPr>
          <w:rFonts w:ascii="Cambria" w:eastAsia="Times New Roman" w:hAnsi="Cambria" w:cstheme="minorHAnsi"/>
          <w:b/>
          <w:color w:val="000000"/>
          <w:sz w:val="24"/>
          <w:szCs w:val="24"/>
          <w:lang w:eastAsia="en-GB"/>
        </w:rPr>
        <w:t>Vyhlášení vnitřní soutěže v rámci projektu Specifického vysokoškolského výzkumu (SVV), „</w:t>
      </w:r>
      <w:r w:rsidR="00DE01E4" w:rsidRPr="00DE01E4">
        <w:rPr>
          <w:rFonts w:ascii="Cambria" w:eastAsia="Times New Roman" w:hAnsi="Cambria" w:cstheme="minorHAnsi"/>
          <w:b/>
          <w:color w:val="000000"/>
          <w:sz w:val="24"/>
          <w:szCs w:val="24"/>
          <w:lang w:eastAsia="en-GB"/>
        </w:rPr>
        <w:t>Středověká studia – aktuální témata a metody moderního výzkumu</w:t>
      </w:r>
      <w:r w:rsidRPr="000C07FC">
        <w:rPr>
          <w:rFonts w:ascii="Cambria" w:eastAsia="Times New Roman" w:hAnsi="Cambria" w:cstheme="minorHAnsi"/>
          <w:b/>
          <w:color w:val="000000"/>
          <w:sz w:val="24"/>
          <w:szCs w:val="24"/>
          <w:lang w:eastAsia="en-GB"/>
        </w:rPr>
        <w:t>“, na rok 202</w:t>
      </w:r>
      <w:r w:rsidR="00DE01E4">
        <w:rPr>
          <w:rFonts w:ascii="Cambria" w:eastAsia="Times New Roman" w:hAnsi="Cambria" w:cstheme="minorHAnsi"/>
          <w:b/>
          <w:color w:val="000000"/>
          <w:sz w:val="24"/>
          <w:szCs w:val="24"/>
          <w:lang w:eastAsia="en-GB"/>
        </w:rPr>
        <w:t>3</w:t>
      </w:r>
      <w:r w:rsidRPr="000C07FC">
        <w:rPr>
          <w:rFonts w:ascii="Cambria" w:eastAsia="Times New Roman" w:hAnsi="Cambria" w:cstheme="minorHAnsi"/>
          <w:b/>
          <w:color w:val="000000"/>
          <w:sz w:val="24"/>
          <w:szCs w:val="24"/>
          <w:lang w:eastAsia="en-GB"/>
        </w:rPr>
        <w:t xml:space="preserve"> </w:t>
      </w:r>
    </w:p>
    <w:p w14:paraId="3373D48C" w14:textId="77777777" w:rsidR="00514477" w:rsidRPr="000C07FC" w:rsidRDefault="00514477" w:rsidP="00514477">
      <w:pPr>
        <w:spacing w:before="120" w:after="240" w:line="360" w:lineRule="atLeast"/>
        <w:rPr>
          <w:rFonts w:ascii="Cambria" w:eastAsia="Times New Roman" w:hAnsi="Cambria" w:cstheme="minorHAnsi"/>
          <w:color w:val="000000"/>
          <w:sz w:val="24"/>
          <w:szCs w:val="24"/>
          <w:u w:val="single"/>
          <w:lang w:eastAsia="en-GB"/>
        </w:rPr>
      </w:pPr>
    </w:p>
    <w:p w14:paraId="7DADD39A" w14:textId="77777777" w:rsidR="00514477" w:rsidRPr="000C07FC" w:rsidRDefault="00514477" w:rsidP="00514477">
      <w:pPr>
        <w:spacing w:before="120" w:after="240" w:line="360" w:lineRule="atLeast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0C07FC">
        <w:rPr>
          <w:rFonts w:ascii="Cambria" w:eastAsia="Times New Roman" w:hAnsi="Cambria" w:cstheme="minorHAnsi"/>
          <w:color w:val="000000"/>
          <w:sz w:val="24"/>
          <w:szCs w:val="24"/>
          <w:u w:val="single"/>
          <w:lang w:eastAsia="en-GB"/>
        </w:rPr>
        <w:t>Pravidla soutěže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:</w:t>
      </w:r>
    </w:p>
    <w:p w14:paraId="109BA57F" w14:textId="7D902863" w:rsidR="00514477" w:rsidRPr="000C07FC" w:rsidRDefault="00514477" w:rsidP="002F3AFE">
      <w:pPr>
        <w:numPr>
          <w:ilvl w:val="0"/>
          <w:numId w:val="11"/>
        </w:numPr>
        <w:spacing w:before="100" w:beforeAutospacing="1" w:after="100" w:afterAutospacing="1" w:line="360" w:lineRule="atLeast"/>
        <w:ind w:left="240"/>
        <w:jc w:val="both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Tato vnitřní soutěž je koncipována jako finanční podpora studentských badatelských aktivit na FF UK, které se tematicky týkají středověku. O finanční podporu v</w:t>
      </w:r>
      <w:r w:rsidR="009164CD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letošním kole soutěže se pro svůj medievisticky zaměřený projekt mohou ucházet studenti doktorských a magisterských programů FF UK.</w:t>
      </w:r>
    </w:p>
    <w:p w14:paraId="3E28B801" w14:textId="28C031A5" w:rsidR="00514477" w:rsidRPr="00DE01E4" w:rsidRDefault="00514477" w:rsidP="002F3AFE">
      <w:pPr>
        <w:numPr>
          <w:ilvl w:val="0"/>
          <w:numId w:val="11"/>
        </w:numPr>
        <w:spacing w:before="100" w:beforeAutospacing="1" w:after="100" w:afterAutospacing="1" w:line="360" w:lineRule="atLeast"/>
        <w:ind w:left="240"/>
        <w:jc w:val="both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Přijetí finanční dotace zavazuje k dedikaci výstupu ve prospěch SVV „</w:t>
      </w:r>
      <w:r w:rsidR="00DE01E4"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Středověká studia – aktuální témata a metody moderního výzkumu</w:t>
      </w: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“ a k odevzdání zprávy o jejím využití.</w:t>
      </w:r>
    </w:p>
    <w:p w14:paraId="3B27C10D" w14:textId="750F6DEF" w:rsidR="00514477" w:rsidRPr="000C07FC" w:rsidRDefault="00514477" w:rsidP="002F3AFE">
      <w:pPr>
        <w:numPr>
          <w:ilvl w:val="0"/>
          <w:numId w:val="11"/>
        </w:numPr>
        <w:spacing w:before="100" w:beforeAutospacing="1" w:after="100" w:afterAutospacing="1" w:line="360" w:lineRule="atLeast"/>
        <w:ind w:left="240"/>
        <w:jc w:val="both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O přidělení podpory rozhoduje rada SVV „</w:t>
      </w:r>
      <w:r w:rsidR="00DE01E4"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Středověká studia – aktuální témata a metody moderního výzkumu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“. Ta si v nutném případě může vyžádat posouzení </w:t>
      </w:r>
      <w:r w:rsidR="008C14ED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přihlášky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 od specialisty v daném oboru či na dané téma, ze základní součásti žadatele či žadatelky či od školitele/školitelky, jde-li o doktoranda/doktorandku. Požadovanou částku může rada přidělit v plné výši, přidělit ve snížené výši nebo nepřidělit. Proti rozhodnutí rady není odvolání.</w:t>
      </w:r>
    </w:p>
    <w:p w14:paraId="7F25DC85" w14:textId="77777777" w:rsidR="00514477" w:rsidRPr="000C07FC" w:rsidRDefault="00514477" w:rsidP="002F3AFE">
      <w:pPr>
        <w:numPr>
          <w:ilvl w:val="0"/>
          <w:numId w:val="11"/>
        </w:numPr>
        <w:spacing w:before="100" w:beforeAutospacing="1" w:after="100" w:afterAutospacing="1" w:line="360" w:lineRule="atLeast"/>
        <w:ind w:left="240"/>
        <w:jc w:val="both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Metodika rozdělování finančních prostředků v soutěži se řídí těmito pravidly: </w:t>
      </w:r>
    </w:p>
    <w:p w14:paraId="6A89E17C" w14:textId="77777777" w:rsidR="00514477" w:rsidRPr="000C07FC" w:rsidRDefault="00514477" w:rsidP="002F3AF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center"/>
        <w:rPr>
          <w:rFonts w:ascii="Cambria" w:eastAsia="Times New Roman" w:hAnsi="Cambria" w:cstheme="minorHAnsi"/>
          <w:b/>
          <w:sz w:val="24"/>
          <w:szCs w:val="24"/>
          <w:lang w:eastAsia="cs-CZ"/>
        </w:rPr>
      </w:pPr>
      <w:r w:rsidRPr="000C07FC">
        <w:rPr>
          <w:rFonts w:ascii="Cambria" w:eastAsia="Times New Roman" w:hAnsi="Cambria" w:cstheme="minorHAnsi"/>
          <w:b/>
          <w:sz w:val="24"/>
          <w:szCs w:val="24"/>
          <w:lang w:eastAsia="cs-CZ"/>
        </w:rPr>
        <w:t>Podpořen může být pouze studentský projekt, který neobdržel podporu z jiného SVV. Za to se každý žadatel výslovně zaručí v podané přihlášce.</w:t>
      </w:r>
    </w:p>
    <w:p w14:paraId="469C45F6" w14:textId="77777777" w:rsidR="00514477" w:rsidRPr="000C07FC" w:rsidRDefault="00514477" w:rsidP="002F3AF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center"/>
        <w:rPr>
          <w:rFonts w:ascii="Cambria" w:eastAsia="Times New Roman" w:hAnsi="Cambria" w:cstheme="minorHAnsi"/>
          <w:sz w:val="24"/>
          <w:szCs w:val="24"/>
          <w:lang w:eastAsia="cs-CZ"/>
        </w:rPr>
      </w:pP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t xml:space="preserve">Publikační výstupy musejí být registrovány v OBD, přičemž pravidla SVV nestanoví, že by dedikace musela být exkluzivní. Výstup ovšem nesmí být dedikován dvěma různým SVV. </w:t>
      </w:r>
    </w:p>
    <w:p w14:paraId="7434C821" w14:textId="77777777" w:rsidR="00514477" w:rsidRPr="000C07FC" w:rsidRDefault="00514477" w:rsidP="002F3AF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center"/>
        <w:rPr>
          <w:rFonts w:ascii="Cambria" w:eastAsia="Times New Roman" w:hAnsi="Cambria" w:cstheme="minorHAnsi"/>
          <w:sz w:val="24"/>
          <w:szCs w:val="24"/>
          <w:lang w:eastAsia="cs-CZ"/>
        </w:rPr>
      </w:pP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t>Výjezd na konferenci je v přiměřené finanční výši podporován, druhý a další výjezd po dobu trvání projektu SVV je podmíněn publikačním výstupem připraveným do podoby draftu v tomtéž kalendářním roce.</w:t>
      </w:r>
    </w:p>
    <w:p w14:paraId="27EE8B0F" w14:textId="37FCCBDC" w:rsidR="00514477" w:rsidRPr="000C07FC" w:rsidRDefault="00514477" w:rsidP="002F3AF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center"/>
        <w:rPr>
          <w:rFonts w:ascii="Cambria" w:eastAsia="Times New Roman" w:hAnsi="Cambria" w:cstheme="minorHAnsi"/>
          <w:sz w:val="24"/>
          <w:szCs w:val="24"/>
          <w:lang w:eastAsia="cs-CZ"/>
        </w:rPr>
      </w:pP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t>Studijní pobyt je podmíněn publikačním výstupem připraveným v tomtéž kalendářním roce k odevzdání do tisku.</w:t>
      </w:r>
    </w:p>
    <w:p w14:paraId="055975AD" w14:textId="1C22A1CE" w:rsidR="00514477" w:rsidRPr="000C07FC" w:rsidRDefault="00514477" w:rsidP="002F3AF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center"/>
        <w:rPr>
          <w:rFonts w:ascii="Cambria" w:eastAsia="Times New Roman" w:hAnsi="Cambria" w:cstheme="minorHAnsi"/>
          <w:sz w:val="24"/>
          <w:szCs w:val="24"/>
          <w:lang w:eastAsia="cs-CZ"/>
        </w:rPr>
      </w:pP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t xml:space="preserve">U </w:t>
      </w:r>
      <w:r w:rsidR="008C14ED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přihláš</w:t>
      </w:r>
      <w:r w:rsidR="008C14ED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e</w:t>
      </w:r>
      <w:r w:rsidR="008C14ED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k</w:t>
      </w:r>
      <w:r w:rsidR="008C14ED"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 </w:t>
      </w: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t>požadujících finanční podporu publikace je třeba přiložit v tomtéž kalendářním roce dokončený draft.</w:t>
      </w:r>
    </w:p>
    <w:p w14:paraId="54041C4D" w14:textId="1D41400C" w:rsidR="00514477" w:rsidRPr="000C07FC" w:rsidRDefault="00514477" w:rsidP="002F3AF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center"/>
        <w:rPr>
          <w:rFonts w:ascii="Cambria" w:eastAsia="Times New Roman" w:hAnsi="Cambria" w:cstheme="minorHAnsi"/>
          <w:sz w:val="24"/>
          <w:szCs w:val="24"/>
          <w:lang w:eastAsia="cs-CZ"/>
        </w:rPr>
      </w:pP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t xml:space="preserve">Při přidělování finančních prostředků bude přihlíženo k tomu, zda se jedná o individuální </w:t>
      </w:r>
      <w:r w:rsidR="008C14ED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přihlášk</w:t>
      </w:r>
      <w:r w:rsidR="008C14ED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u </w:t>
      </w: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t>či týmový projekt. Finanční prostředky vynaložené na týmové projekty, z nichž každý má svého garanta, budou studentům vypláceny na základě potvrzení ze strany garanta, že větší část práce je hotova. V ojedinělých případech, kdy je vypláceno stipendium za práci, dojde k výplatě na pokyn garanta projektu. V případě, že se jedná o individuální projekt studenta, jsou faktury vypláceny obratem, cestovní výdaje pak na základě odevzdaného vyúčtování po skončení cesty.</w:t>
      </w:r>
    </w:p>
    <w:p w14:paraId="3CBEA77D" w14:textId="77777777" w:rsidR="00514477" w:rsidRPr="000C07FC" w:rsidRDefault="00514477" w:rsidP="002F3AF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center"/>
        <w:rPr>
          <w:rFonts w:ascii="Cambria" w:eastAsia="Times New Roman" w:hAnsi="Cambria" w:cstheme="minorHAnsi"/>
          <w:sz w:val="24"/>
          <w:szCs w:val="24"/>
          <w:lang w:eastAsia="cs-CZ"/>
        </w:rPr>
      </w:pP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lastRenderedPageBreak/>
        <w:t>U projektů, jejichž výstupem je databáze/webové rozhraní a na nichž práce pokračují několik let, je podmínkou finanční podpory alespoň jedna publikace za celou dobu podpory.</w:t>
      </w:r>
    </w:p>
    <w:p w14:paraId="792C475D" w14:textId="41D632AE" w:rsidR="00514477" w:rsidRPr="000C07FC" w:rsidRDefault="00514477" w:rsidP="002F3AF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center"/>
        <w:rPr>
          <w:rFonts w:ascii="Cambria" w:eastAsia="Times New Roman" w:hAnsi="Cambria" w:cstheme="minorHAnsi"/>
          <w:sz w:val="24"/>
          <w:szCs w:val="24"/>
          <w:lang w:eastAsia="cs-CZ"/>
        </w:rPr>
      </w:pP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t xml:space="preserve">Kromě běžné každoroční vnitřní soutěže je rada připravena v závěru každého finančního roku vyhlašovat ještě i zvláštní kolo soutěže (“soutěž publikačních výsledků“), do nějž budou žadatelé přihlašovat pouze publikační výstupy, které již byly zveřejněny nebo jsou v tisku. </w:t>
      </w:r>
    </w:p>
    <w:p w14:paraId="32BABCA3" w14:textId="35A46A15" w:rsidR="00514477" w:rsidRPr="000C07FC" w:rsidRDefault="00514477" w:rsidP="002F3AF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center"/>
        <w:rPr>
          <w:rFonts w:ascii="Cambria" w:eastAsia="Times New Roman" w:hAnsi="Cambria" w:cstheme="minorHAnsi"/>
          <w:sz w:val="24"/>
          <w:szCs w:val="24"/>
          <w:lang w:eastAsia="cs-CZ"/>
        </w:rPr>
      </w:pPr>
      <w:r w:rsidRPr="000C07FC">
        <w:rPr>
          <w:rFonts w:ascii="Cambria" w:hAnsi="Cambria" w:cstheme="minorHAnsi"/>
          <w:color w:val="000000"/>
          <w:sz w:val="24"/>
          <w:szCs w:val="24"/>
          <w:shd w:val="clear" w:color="auto" w:fill="FFFFFF"/>
        </w:rPr>
        <w:t xml:space="preserve">Při rozhodování o podpoře přihlášených projektů bude rada zohledňovat také výši podpory, kterou žadatel čerpal v minulých letech, a jeho publikační výsledky. </w:t>
      </w: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t xml:space="preserve">Každý žadatel o podporu bude mít svoji projektovou kartu, do níž se mu bude průběžně zaznamenávat historie jeho </w:t>
      </w:r>
      <w:r w:rsidR="008C14ED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přihláš</w:t>
      </w:r>
      <w:r w:rsidR="008C14ED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e</w:t>
      </w:r>
      <w:r w:rsidR="008C14ED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k</w:t>
      </w:r>
      <w:r w:rsidRPr="000C07FC">
        <w:rPr>
          <w:rFonts w:ascii="Cambria" w:eastAsia="Times New Roman" w:hAnsi="Cambria" w:cstheme="minorHAnsi"/>
          <w:sz w:val="24"/>
          <w:szCs w:val="24"/>
          <w:lang w:eastAsia="cs-CZ"/>
        </w:rPr>
        <w:t>, publikačních výstupů a vyplacené podpory.</w:t>
      </w:r>
    </w:p>
    <w:p w14:paraId="40E38AD0" w14:textId="7F86752D" w:rsidR="00514477" w:rsidRPr="000C07FC" w:rsidRDefault="00514477" w:rsidP="00514477">
      <w:pPr>
        <w:numPr>
          <w:ilvl w:val="0"/>
          <w:numId w:val="12"/>
        </w:numPr>
        <w:spacing w:before="120" w:beforeAutospacing="1" w:after="240" w:afterAutospacing="1" w:line="360" w:lineRule="atLeast"/>
        <w:ind w:left="240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Soutěž proběhne v termínu </w:t>
      </w:r>
      <w:r w:rsidR="009164CD" w:rsidRPr="001621C9">
        <w:rPr>
          <w:rFonts w:ascii="Cambria" w:hAnsi="Cambria"/>
          <w:b/>
          <w:sz w:val="24"/>
          <w:szCs w:val="24"/>
        </w:rPr>
        <w:t>1</w:t>
      </w:r>
      <w:r w:rsidR="00DE01E4">
        <w:rPr>
          <w:rFonts w:ascii="Cambria" w:hAnsi="Cambria"/>
          <w:b/>
          <w:sz w:val="24"/>
          <w:szCs w:val="24"/>
        </w:rPr>
        <w:t>5</w:t>
      </w:r>
      <w:r w:rsidR="009164CD" w:rsidRPr="001621C9">
        <w:rPr>
          <w:rFonts w:ascii="Cambria" w:hAnsi="Cambria"/>
          <w:b/>
          <w:sz w:val="24"/>
          <w:szCs w:val="24"/>
        </w:rPr>
        <w:t xml:space="preserve">. </w:t>
      </w:r>
      <w:r w:rsidR="009164CD">
        <w:rPr>
          <w:rFonts w:ascii="Cambria" w:hAnsi="Cambria"/>
          <w:b/>
          <w:sz w:val="24"/>
          <w:szCs w:val="24"/>
        </w:rPr>
        <w:t>5</w:t>
      </w:r>
      <w:r w:rsidR="009164CD">
        <w:rPr>
          <w:rFonts w:ascii="Cambria" w:hAnsi="Cambria"/>
          <w:b/>
          <w:bCs/>
          <w:sz w:val="24"/>
          <w:szCs w:val="24"/>
        </w:rPr>
        <w:t xml:space="preserve">. </w:t>
      </w:r>
      <w:r w:rsidR="009164CD" w:rsidRPr="009A693C">
        <w:rPr>
          <w:rFonts w:ascii="Cambria" w:hAnsi="Cambria"/>
          <w:b/>
          <w:bCs/>
          <w:sz w:val="24"/>
          <w:szCs w:val="24"/>
        </w:rPr>
        <w:t xml:space="preserve">– </w:t>
      </w:r>
      <w:r w:rsidR="009164CD">
        <w:rPr>
          <w:rFonts w:ascii="Cambria" w:hAnsi="Cambria"/>
          <w:b/>
          <w:bCs/>
          <w:sz w:val="24"/>
          <w:szCs w:val="24"/>
        </w:rPr>
        <w:t>1</w:t>
      </w:r>
      <w:r w:rsidR="00DE01E4">
        <w:rPr>
          <w:rFonts w:ascii="Cambria" w:hAnsi="Cambria"/>
          <w:b/>
          <w:bCs/>
          <w:sz w:val="24"/>
          <w:szCs w:val="24"/>
        </w:rPr>
        <w:t>4</w:t>
      </w:r>
      <w:r w:rsidR="009164CD" w:rsidRPr="009A693C">
        <w:rPr>
          <w:rFonts w:ascii="Cambria" w:hAnsi="Cambria"/>
          <w:b/>
          <w:bCs/>
          <w:sz w:val="24"/>
          <w:szCs w:val="24"/>
        </w:rPr>
        <w:t xml:space="preserve">. </w:t>
      </w:r>
      <w:r w:rsidR="009164CD">
        <w:rPr>
          <w:rFonts w:ascii="Cambria" w:hAnsi="Cambria"/>
          <w:b/>
          <w:bCs/>
          <w:sz w:val="24"/>
          <w:szCs w:val="24"/>
        </w:rPr>
        <w:t>6</w:t>
      </w:r>
      <w:r w:rsidR="009164CD" w:rsidRPr="009A693C">
        <w:rPr>
          <w:rFonts w:ascii="Cambria" w:hAnsi="Cambria"/>
          <w:b/>
          <w:bCs/>
          <w:sz w:val="24"/>
          <w:szCs w:val="24"/>
        </w:rPr>
        <w:t>. 202</w:t>
      </w:r>
      <w:r w:rsidR="00DE01E4">
        <w:rPr>
          <w:rFonts w:ascii="Cambria" w:hAnsi="Cambria"/>
          <w:b/>
          <w:bCs/>
          <w:sz w:val="24"/>
          <w:szCs w:val="24"/>
        </w:rPr>
        <w:t>3</w:t>
      </w:r>
      <w:r w:rsidRPr="009A693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 a vyhodnocena bude nejpozději k</w:t>
      </w:r>
      <w:r w:rsidR="009A693C" w:rsidRPr="009A693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 </w:t>
      </w:r>
      <w:r w:rsidR="009164CD" w:rsidRPr="002F3AFE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eastAsia="en-GB"/>
        </w:rPr>
        <w:t>30</w:t>
      </w:r>
      <w:r w:rsidR="009A693C" w:rsidRPr="002F3AFE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eastAsia="en-GB"/>
        </w:rPr>
        <w:t>.</w:t>
      </w:r>
      <w:r w:rsidR="009164CD" w:rsidRPr="002F3AFE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eastAsia="en-GB"/>
        </w:rPr>
        <w:t>6</w:t>
      </w:r>
      <w:r w:rsidR="009A693C" w:rsidRPr="002F3AFE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eastAsia="en-GB"/>
        </w:rPr>
        <w:t>.</w:t>
      </w:r>
      <w:r w:rsidRPr="009A693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 </w:t>
      </w:r>
      <w:r w:rsidRPr="009A693C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eastAsia="en-GB"/>
        </w:rPr>
        <w:t>202</w:t>
      </w:r>
      <w:r w:rsidR="00DE01E4">
        <w:rPr>
          <w:rFonts w:ascii="Cambria" w:eastAsia="Times New Roman" w:hAnsi="Cambria" w:cstheme="minorHAnsi"/>
          <w:b/>
          <w:bCs/>
          <w:color w:val="000000"/>
          <w:sz w:val="24"/>
          <w:szCs w:val="24"/>
          <w:lang w:eastAsia="en-GB"/>
        </w:rPr>
        <w:t>3</w:t>
      </w:r>
      <w:r w:rsidRPr="009A693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. </w:t>
      </w:r>
    </w:p>
    <w:p w14:paraId="74511FFB" w14:textId="002ADC8E" w:rsidR="00514477" w:rsidRPr="000C07FC" w:rsidRDefault="00514477" w:rsidP="00514477">
      <w:pPr>
        <w:spacing w:before="120" w:beforeAutospacing="1" w:after="240" w:afterAutospacing="1" w:line="360" w:lineRule="atLeast"/>
        <w:ind w:left="240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Přihlášky do soutěže (viz formulář v přiloženém souboru) je třeba zaslat na adresy </w:t>
      </w:r>
      <w:hyperlink r:id="rId10" w:history="1">
        <w:r w:rsidR="00DE01E4" w:rsidRPr="009429BD">
          <w:rPr>
            <w:rStyle w:val="Hypertextovodkaz"/>
            <w:rFonts w:ascii="Cambria" w:eastAsia="Times New Roman" w:hAnsi="Cambria" w:cstheme="minorHAnsi"/>
            <w:sz w:val="24"/>
            <w:szCs w:val="24"/>
            <w:lang w:eastAsia="en-GB"/>
          </w:rPr>
          <w:t>tomas.klir@ff.cuni.cz</w:t>
        </w:r>
      </w:hyperlink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 (koordinátor programu) a </w:t>
      </w:r>
      <w:hyperlink r:id="rId11" w:history="1">
        <w:r w:rsidRPr="000C07FC">
          <w:rPr>
            <w:rFonts w:ascii="Cambria" w:eastAsia="Times New Roman" w:hAnsi="Cambria" w:cstheme="minorHAnsi"/>
            <w:color w:val="000000"/>
            <w:sz w:val="24"/>
            <w:szCs w:val="24"/>
            <w:u w:val="single"/>
            <w:lang w:eastAsia="en-GB"/>
          </w:rPr>
          <w:t>barbora.kosíková@ff.cuni.cz</w:t>
        </w:r>
      </w:hyperlink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 (tajemnice programu).</w:t>
      </w:r>
    </w:p>
    <w:p w14:paraId="6744D8E4" w14:textId="69AC9CC4" w:rsidR="00514477" w:rsidRPr="000C07FC" w:rsidRDefault="00514477" w:rsidP="00514477">
      <w:pPr>
        <w:spacing w:before="120" w:beforeAutospacing="1" w:after="240" w:afterAutospacing="1" w:line="360" w:lineRule="atLeast"/>
        <w:ind w:left="240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Další informace k projektu SVV 202</w:t>
      </w:r>
      <w:r w:rsid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3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 jsou k dispozici zde: </w:t>
      </w:r>
      <w:hyperlink r:id="rId12" w:history="1">
        <w:r w:rsidRPr="000C07FC">
          <w:rPr>
            <w:rStyle w:val="Hypertextovodkaz"/>
            <w:rFonts w:ascii="Cambria" w:hAnsi="Cambria"/>
            <w:sz w:val="24"/>
            <w:szCs w:val="24"/>
          </w:rPr>
          <w:t>https://www.ff.cuni.cz/vyzkum-a-veda/granty-a-projekty/interni-projekty/specificky-vysokoskolsky-vyzkum/</w:t>
        </w:r>
      </w:hyperlink>
      <w:r w:rsidRPr="000C07FC">
        <w:rPr>
          <w:rFonts w:ascii="Cambria" w:hAnsi="Cambria"/>
          <w:sz w:val="24"/>
          <w:szCs w:val="24"/>
        </w:rPr>
        <w:t xml:space="preserve">, a dále u jednotlivých zástupců příslušných ústavů a kateder v Radě SVV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„</w:t>
      </w:r>
      <w:r w:rsidR="00DE01E4"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Středověká studia – aktuální témata a metody moderního výzkumu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“:</w:t>
      </w:r>
    </w:p>
    <w:p w14:paraId="56D51DA5" w14:textId="0A179A73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doc. PhDr. Tomáš Klír, Ph.D. </w:t>
      </w:r>
      <w:r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(ÚPA)</w:t>
      </w:r>
    </w:p>
    <w:p w14:paraId="339D9800" w14:textId="660602D4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prof. PhDr. Lenka Bobková, CSc.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(ÚČD)</w:t>
      </w:r>
    </w:p>
    <w:p w14:paraId="3FDD12E3" w14:textId="1DA3CE54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doc. PhDr. Daniel Boušek, Ph.D.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(KBV)</w:t>
      </w:r>
    </w:p>
    <w:p w14:paraId="1F2A74F8" w14:textId="24CB95B1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prof. PhDr. Jan Čermák, CSc.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(ÚAJD)</w:t>
      </w:r>
    </w:p>
    <w:p w14:paraId="3AD61427" w14:textId="346F400E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prof. Mgr. Lucie Doležalová, M.A., Ph.D.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(ÚŘLS)</w:t>
      </w:r>
    </w:p>
    <w:p w14:paraId="41CFEFA3" w14:textId="10F0785B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prof. PhDr. David Eben, Ph.D.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(ÚHV)</w:t>
      </w:r>
    </w:p>
    <w:p w14:paraId="61292764" w14:textId="71B7BF78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doc. Mgr. Radek Chlup, Ph.D.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(ÚFAR)</w:t>
      </w:r>
    </w:p>
    <w:p w14:paraId="02D905BE" w14:textId="76DF4A40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prof. PhDr. Martin Nejedlý, Dr.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(ÚČD)</w:t>
      </w:r>
    </w:p>
    <w:p w14:paraId="5ABDF867" w14:textId="1B77B602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prof. PhDr. Michaela Ottová, Ph.D.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(ÚDU)</w:t>
      </w:r>
    </w:p>
    <w:p w14:paraId="44EF71F8" w14:textId="0EBBD945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prof. PhDr. Hana Pátková, Ph.D.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(KPVHS)</w:t>
      </w:r>
    </w:p>
    <w:p w14:paraId="30F40CD0" w14:textId="554078BB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PhDr. Jiří Starý, Ph.D.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(ÚGS)</w:t>
      </w:r>
    </w:p>
    <w:p w14:paraId="1D9C599D" w14:textId="4F235600" w:rsidR="00DE01E4" w:rsidRPr="00DE01E4" w:rsidRDefault="00DE01E4" w:rsidP="00DE01E4">
      <w:pPr>
        <w:spacing w:after="0" w:line="240" w:lineRule="auto"/>
        <w:ind w:left="238"/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</w:pPr>
      <w:r w:rsidRPr="00DE01E4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 xml:space="preserve">Mgr. Andrea Svobodová, Ph.D. </w:t>
      </w: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(ÚČJTK)</w:t>
      </w:r>
    </w:p>
    <w:p w14:paraId="5710047A" w14:textId="77777777" w:rsidR="00514477" w:rsidRPr="00845E10" w:rsidRDefault="00514477" w:rsidP="00D00E16">
      <w:pPr>
        <w:spacing w:after="0" w:line="240" w:lineRule="auto"/>
        <w:ind w:left="238"/>
        <w:rPr>
          <w:rFonts w:ascii="Cambria" w:hAnsi="Cambria"/>
          <w:sz w:val="24"/>
          <w:szCs w:val="24"/>
        </w:rPr>
      </w:pPr>
      <w:r w:rsidRPr="000C07FC">
        <w:rPr>
          <w:rFonts w:ascii="Cambria" w:eastAsia="Times New Roman" w:hAnsi="Cambria" w:cstheme="minorHAnsi"/>
          <w:color w:val="000000"/>
          <w:sz w:val="24"/>
          <w:szCs w:val="24"/>
          <w:lang w:eastAsia="en-GB"/>
        </w:rPr>
        <w:t>Mgr. Marie Škarpová, PhD. (ÚČLK)</w:t>
      </w:r>
    </w:p>
    <w:sectPr w:rsidR="00514477" w:rsidRPr="0084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03AC"/>
    <w:multiLevelType w:val="multilevel"/>
    <w:tmpl w:val="3B28C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D19A3"/>
    <w:multiLevelType w:val="hybridMultilevel"/>
    <w:tmpl w:val="0482693C"/>
    <w:lvl w:ilvl="0" w:tplc="44340D78">
      <w:start w:val="5"/>
      <w:numFmt w:val="bullet"/>
      <w:lvlText w:val="-"/>
      <w:lvlJc w:val="left"/>
      <w:pPr>
        <w:ind w:left="94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3C47923"/>
    <w:multiLevelType w:val="hybridMultilevel"/>
    <w:tmpl w:val="0A3639D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561EFC"/>
    <w:multiLevelType w:val="multilevel"/>
    <w:tmpl w:val="C79C59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0303F3"/>
    <w:multiLevelType w:val="hybridMultilevel"/>
    <w:tmpl w:val="7380992E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DD03019"/>
    <w:multiLevelType w:val="multilevel"/>
    <w:tmpl w:val="DB62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97B0F"/>
    <w:multiLevelType w:val="multilevel"/>
    <w:tmpl w:val="9128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8B4225"/>
    <w:multiLevelType w:val="hybridMultilevel"/>
    <w:tmpl w:val="7A4C383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2EF623C"/>
    <w:multiLevelType w:val="multilevel"/>
    <w:tmpl w:val="B2A29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363DD9"/>
    <w:multiLevelType w:val="multilevel"/>
    <w:tmpl w:val="E16221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FAD0198"/>
    <w:multiLevelType w:val="multilevel"/>
    <w:tmpl w:val="BBECBE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B3255"/>
    <w:multiLevelType w:val="multilevel"/>
    <w:tmpl w:val="5CBE7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C237AE"/>
    <w:multiLevelType w:val="hybridMultilevel"/>
    <w:tmpl w:val="AFF03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C2DE4"/>
    <w:multiLevelType w:val="multilevel"/>
    <w:tmpl w:val="5CA23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123219">
    <w:abstractNumId w:val="8"/>
  </w:num>
  <w:num w:numId="2" w16cid:durableId="1203976174">
    <w:abstractNumId w:val="5"/>
  </w:num>
  <w:num w:numId="3" w16cid:durableId="751195795">
    <w:abstractNumId w:val="3"/>
  </w:num>
  <w:num w:numId="4" w16cid:durableId="890993495">
    <w:abstractNumId w:val="9"/>
  </w:num>
  <w:num w:numId="5" w16cid:durableId="1058553612">
    <w:abstractNumId w:val="12"/>
  </w:num>
  <w:num w:numId="6" w16cid:durableId="326135215">
    <w:abstractNumId w:val="1"/>
  </w:num>
  <w:num w:numId="7" w16cid:durableId="520820640">
    <w:abstractNumId w:val="7"/>
  </w:num>
  <w:num w:numId="8" w16cid:durableId="1096435931">
    <w:abstractNumId w:val="4"/>
  </w:num>
  <w:num w:numId="9" w16cid:durableId="344523039">
    <w:abstractNumId w:val="6"/>
  </w:num>
  <w:num w:numId="10" w16cid:durableId="67847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7681615">
    <w:abstractNumId w:val="13"/>
  </w:num>
  <w:num w:numId="12" w16cid:durableId="1249851239">
    <w:abstractNumId w:val="11"/>
  </w:num>
  <w:num w:numId="13" w16cid:durableId="1659535017">
    <w:abstractNumId w:val="10"/>
  </w:num>
  <w:num w:numId="14" w16cid:durableId="5085662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1F"/>
    <w:rsid w:val="00004848"/>
    <w:rsid w:val="00006727"/>
    <w:rsid w:val="00015DB0"/>
    <w:rsid w:val="000164CA"/>
    <w:rsid w:val="00016FDD"/>
    <w:rsid w:val="0001767F"/>
    <w:rsid w:val="00017F92"/>
    <w:rsid w:val="000214CD"/>
    <w:rsid w:val="00022AF0"/>
    <w:rsid w:val="000431D9"/>
    <w:rsid w:val="000526F6"/>
    <w:rsid w:val="000720DB"/>
    <w:rsid w:val="000874C8"/>
    <w:rsid w:val="000A5BB1"/>
    <w:rsid w:val="000B7723"/>
    <w:rsid w:val="000C07FC"/>
    <w:rsid w:val="000C6C47"/>
    <w:rsid w:val="000F1C41"/>
    <w:rsid w:val="00133FA1"/>
    <w:rsid w:val="00153077"/>
    <w:rsid w:val="00164F29"/>
    <w:rsid w:val="001663D2"/>
    <w:rsid w:val="00170458"/>
    <w:rsid w:val="001806B7"/>
    <w:rsid w:val="0018729A"/>
    <w:rsid w:val="001A55CE"/>
    <w:rsid w:val="001D3442"/>
    <w:rsid w:val="00217E30"/>
    <w:rsid w:val="00242E6D"/>
    <w:rsid w:val="002636AE"/>
    <w:rsid w:val="002730B8"/>
    <w:rsid w:val="00275AEF"/>
    <w:rsid w:val="00282DE3"/>
    <w:rsid w:val="00283667"/>
    <w:rsid w:val="002977CE"/>
    <w:rsid w:val="002B2B71"/>
    <w:rsid w:val="002B5711"/>
    <w:rsid w:val="002D0030"/>
    <w:rsid w:val="002E7DC1"/>
    <w:rsid w:val="002F0A9F"/>
    <w:rsid w:val="002F3AFE"/>
    <w:rsid w:val="002F5C9F"/>
    <w:rsid w:val="0030356B"/>
    <w:rsid w:val="00317486"/>
    <w:rsid w:val="00330C64"/>
    <w:rsid w:val="00331E7E"/>
    <w:rsid w:val="00370D5D"/>
    <w:rsid w:val="003E55CD"/>
    <w:rsid w:val="0041188D"/>
    <w:rsid w:val="004145B2"/>
    <w:rsid w:val="004158BE"/>
    <w:rsid w:val="00415948"/>
    <w:rsid w:val="00442A8D"/>
    <w:rsid w:val="00480A63"/>
    <w:rsid w:val="00494867"/>
    <w:rsid w:val="00494F24"/>
    <w:rsid w:val="004F3400"/>
    <w:rsid w:val="00504338"/>
    <w:rsid w:val="00514477"/>
    <w:rsid w:val="005157B6"/>
    <w:rsid w:val="005248A0"/>
    <w:rsid w:val="00554372"/>
    <w:rsid w:val="00571778"/>
    <w:rsid w:val="00573256"/>
    <w:rsid w:val="005A03C1"/>
    <w:rsid w:val="005C682C"/>
    <w:rsid w:val="006108AD"/>
    <w:rsid w:val="006178E3"/>
    <w:rsid w:val="006503EA"/>
    <w:rsid w:val="0067139F"/>
    <w:rsid w:val="00671DDD"/>
    <w:rsid w:val="00683F84"/>
    <w:rsid w:val="00695CBB"/>
    <w:rsid w:val="00695F4E"/>
    <w:rsid w:val="006A0606"/>
    <w:rsid w:val="006B2776"/>
    <w:rsid w:val="006F011F"/>
    <w:rsid w:val="00700E2D"/>
    <w:rsid w:val="007118AF"/>
    <w:rsid w:val="00720CDB"/>
    <w:rsid w:val="00731CEF"/>
    <w:rsid w:val="00737AE1"/>
    <w:rsid w:val="007429F5"/>
    <w:rsid w:val="00755593"/>
    <w:rsid w:val="007951BF"/>
    <w:rsid w:val="007A6C22"/>
    <w:rsid w:val="007C7B30"/>
    <w:rsid w:val="007F6C18"/>
    <w:rsid w:val="00805DAC"/>
    <w:rsid w:val="00822340"/>
    <w:rsid w:val="00825FEE"/>
    <w:rsid w:val="00845E10"/>
    <w:rsid w:val="00846FC8"/>
    <w:rsid w:val="00847AF8"/>
    <w:rsid w:val="008700B7"/>
    <w:rsid w:val="008868CA"/>
    <w:rsid w:val="0089511D"/>
    <w:rsid w:val="008B53A0"/>
    <w:rsid w:val="008C0078"/>
    <w:rsid w:val="008C14ED"/>
    <w:rsid w:val="008D1633"/>
    <w:rsid w:val="008F3BEE"/>
    <w:rsid w:val="009018F9"/>
    <w:rsid w:val="009036FC"/>
    <w:rsid w:val="009051CD"/>
    <w:rsid w:val="0091278F"/>
    <w:rsid w:val="009164CD"/>
    <w:rsid w:val="00920D97"/>
    <w:rsid w:val="009338B7"/>
    <w:rsid w:val="0094576D"/>
    <w:rsid w:val="00973B47"/>
    <w:rsid w:val="009A14D0"/>
    <w:rsid w:val="009A693C"/>
    <w:rsid w:val="009B38C2"/>
    <w:rsid w:val="009C0E01"/>
    <w:rsid w:val="009C1F64"/>
    <w:rsid w:val="009D0034"/>
    <w:rsid w:val="009D0655"/>
    <w:rsid w:val="009F7365"/>
    <w:rsid w:val="00A21F0A"/>
    <w:rsid w:val="00A72BFF"/>
    <w:rsid w:val="00A74C4A"/>
    <w:rsid w:val="00A81E7F"/>
    <w:rsid w:val="00AA59C6"/>
    <w:rsid w:val="00AB11F2"/>
    <w:rsid w:val="00AB4637"/>
    <w:rsid w:val="00AC54EA"/>
    <w:rsid w:val="00B00B72"/>
    <w:rsid w:val="00B041EA"/>
    <w:rsid w:val="00B26268"/>
    <w:rsid w:val="00B3214B"/>
    <w:rsid w:val="00B35BA7"/>
    <w:rsid w:val="00B40726"/>
    <w:rsid w:val="00B54400"/>
    <w:rsid w:val="00B56BF3"/>
    <w:rsid w:val="00B66FFC"/>
    <w:rsid w:val="00BC30AD"/>
    <w:rsid w:val="00BD5642"/>
    <w:rsid w:val="00BF0597"/>
    <w:rsid w:val="00C10C33"/>
    <w:rsid w:val="00C12841"/>
    <w:rsid w:val="00C21378"/>
    <w:rsid w:val="00C37C03"/>
    <w:rsid w:val="00C51865"/>
    <w:rsid w:val="00C53673"/>
    <w:rsid w:val="00C92472"/>
    <w:rsid w:val="00CA7EF8"/>
    <w:rsid w:val="00CB3DB5"/>
    <w:rsid w:val="00CB59E9"/>
    <w:rsid w:val="00CB6D9B"/>
    <w:rsid w:val="00CD3402"/>
    <w:rsid w:val="00CD43F4"/>
    <w:rsid w:val="00D00E16"/>
    <w:rsid w:val="00D046B9"/>
    <w:rsid w:val="00D079DC"/>
    <w:rsid w:val="00D12FA0"/>
    <w:rsid w:val="00D30C17"/>
    <w:rsid w:val="00D41E9B"/>
    <w:rsid w:val="00D778D6"/>
    <w:rsid w:val="00D84E89"/>
    <w:rsid w:val="00D96602"/>
    <w:rsid w:val="00DA2B95"/>
    <w:rsid w:val="00DA58CC"/>
    <w:rsid w:val="00DB3AFD"/>
    <w:rsid w:val="00DC5257"/>
    <w:rsid w:val="00DD208A"/>
    <w:rsid w:val="00DE01E4"/>
    <w:rsid w:val="00DE4B3E"/>
    <w:rsid w:val="00DE50FC"/>
    <w:rsid w:val="00DF4AC7"/>
    <w:rsid w:val="00E00673"/>
    <w:rsid w:val="00E02242"/>
    <w:rsid w:val="00E11362"/>
    <w:rsid w:val="00E30C91"/>
    <w:rsid w:val="00E32DA5"/>
    <w:rsid w:val="00E35BA6"/>
    <w:rsid w:val="00E462ED"/>
    <w:rsid w:val="00E910FC"/>
    <w:rsid w:val="00E945D7"/>
    <w:rsid w:val="00EA5984"/>
    <w:rsid w:val="00EB749C"/>
    <w:rsid w:val="00EE5684"/>
    <w:rsid w:val="00F61BB0"/>
    <w:rsid w:val="00F73A55"/>
    <w:rsid w:val="00FA5BD3"/>
    <w:rsid w:val="00FB60D1"/>
    <w:rsid w:val="00FD0F96"/>
    <w:rsid w:val="00FD23BD"/>
    <w:rsid w:val="00FD3B92"/>
    <w:rsid w:val="00FD4C0F"/>
    <w:rsid w:val="00FE7A43"/>
    <w:rsid w:val="00FF5F95"/>
    <w:rsid w:val="00FF6582"/>
    <w:rsid w:val="0802B548"/>
    <w:rsid w:val="099468C3"/>
    <w:rsid w:val="0C5E54A1"/>
    <w:rsid w:val="14561BFC"/>
    <w:rsid w:val="159094B2"/>
    <w:rsid w:val="1BE29054"/>
    <w:rsid w:val="25AC8FCC"/>
    <w:rsid w:val="263E479A"/>
    <w:rsid w:val="2657E260"/>
    <w:rsid w:val="3233123D"/>
    <w:rsid w:val="334E842C"/>
    <w:rsid w:val="39F4B423"/>
    <w:rsid w:val="55406CD3"/>
    <w:rsid w:val="5A3D757C"/>
    <w:rsid w:val="5B01E155"/>
    <w:rsid w:val="5CA492FB"/>
    <w:rsid w:val="68CB3019"/>
    <w:rsid w:val="698AF56B"/>
    <w:rsid w:val="6B8205A8"/>
    <w:rsid w:val="7429A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E7B1"/>
  <w15:chartTrackingRefBased/>
  <w15:docId w15:val="{9A429237-FD1F-45DC-B556-7623AA81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278F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1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aragraph">
    <w:name w:val="paragraph"/>
    <w:basedOn w:val="Normln"/>
    <w:rsid w:val="00B6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00B72"/>
  </w:style>
  <w:style w:type="character" w:customStyle="1" w:styleId="eop">
    <w:name w:val="eop"/>
    <w:basedOn w:val="Standardnpsmoodstavce"/>
    <w:rsid w:val="00B00B72"/>
  </w:style>
  <w:style w:type="paragraph" w:styleId="Textbubliny">
    <w:name w:val="Balloon Text"/>
    <w:basedOn w:val="Normln"/>
    <w:link w:val="TextbublinyChar"/>
    <w:uiPriority w:val="99"/>
    <w:semiHidden/>
    <w:unhideWhenUsed/>
    <w:rsid w:val="002E7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DC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A5B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B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B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B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BB1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1A5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01">
    <w:name w:val="font101"/>
    <w:basedOn w:val="Standardnpsmoodstavce"/>
    <w:rsid w:val="001A55CE"/>
    <w:rPr>
      <w:rFonts w:ascii="Calibri" w:hAnsi="Calibri" w:cs="Calibri" w:hint="default"/>
      <w:b/>
      <w:bCs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character" w:customStyle="1" w:styleId="font91">
    <w:name w:val="font91"/>
    <w:basedOn w:val="Standardnpsmoodstavce"/>
    <w:rsid w:val="001A55CE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paragraph" w:customStyle="1" w:styleId="-wm-msonormal">
    <w:name w:val="-wm-msonormal"/>
    <w:basedOn w:val="Normln"/>
    <w:rsid w:val="004F34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14477"/>
    <w:rPr>
      <w:color w:val="0000FF"/>
      <w:u w:val="single"/>
    </w:rPr>
  </w:style>
  <w:style w:type="paragraph" w:styleId="Revize">
    <w:name w:val="Revision"/>
    <w:hidden/>
    <w:uiPriority w:val="99"/>
    <w:semiHidden/>
    <w:rsid w:val="00D079D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DE0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ff.cuni.cz/vyzkum-a-veda/granty-a-projekty/interni-projekty/specificky-vysokoskolsky-vyzku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barbora.kos%C3%ADkov%C3%A1@ff.cuni.cz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tomas.klir@ff.cuni.cz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7188A90F226C498166F5F3E0C868AE" ma:contentTypeVersion="14" ma:contentTypeDescription="Vytvoří nový dokument" ma:contentTypeScope="" ma:versionID="a01474275b0ddeb0d42c29f41022d75e">
  <xsd:schema xmlns:xsd="http://www.w3.org/2001/XMLSchema" xmlns:xs="http://www.w3.org/2001/XMLSchema" xmlns:p="http://schemas.microsoft.com/office/2006/metadata/properties" xmlns:ns1="http://schemas.microsoft.com/sharepoint/v3" xmlns:ns2="a8f91997-288d-4f5f-be1a-5be1fd6a4da0" xmlns:ns3="fcc5cfab-907f-436c-a285-04b26eb62534" targetNamespace="http://schemas.microsoft.com/office/2006/metadata/properties" ma:root="true" ma:fieldsID="d10a6a8a2657407bdab030aff18c320a" ns1:_="" ns2:_="" ns3:_="">
    <xsd:import namespace="http://schemas.microsoft.com/sharepoint/v3"/>
    <xsd:import namespace="a8f91997-288d-4f5f-be1a-5be1fd6a4da0"/>
    <xsd:import namespace="fcc5cfab-907f-436c-a285-04b26eb62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91997-288d-4f5f-be1a-5be1fd6a4d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cfab-907f-436c-a285-04b26eb625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EediceSettings xmlns="http://schemas.microsoft.com/vsto/samples">
  <SemanticComments xmlns="" xmlns:xsd="http://www.w3.org/2001/XMLSchema" xmlns:xsi="http://www.w3.org/2001/XMLSchema-instance"/>
</EediceSettings>
</file>

<file path=customXml/itemProps1.xml><?xml version="1.0" encoding="utf-8"?>
<ds:datastoreItem xmlns:ds="http://schemas.openxmlformats.org/officeDocument/2006/customXml" ds:itemID="{3DFABB6E-FD7E-4A5E-B2AA-EE020A447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f91997-288d-4f5f-be1a-5be1fd6a4da0"/>
    <ds:schemaRef ds:uri="fcc5cfab-907f-436c-a285-04b26eb62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63836B-CAE1-40CA-815C-6613B3249EA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F96731-A948-4F99-89D9-B7765E6CD8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FD7029-29F2-4DC2-B677-F6471AFE3A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32F362-0827-4E64-953A-48629A55B491}">
  <ds:schemaRefs>
    <ds:schemaRef ds:uri="http://schemas.microsoft.com/vsto/samples"/>
    <ds:schemaRef ds:uri=""/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Čermák</dc:creator>
  <cp:keywords/>
  <dc:description/>
  <cp:lastModifiedBy>Kosíková, Barbora</cp:lastModifiedBy>
  <cp:revision>6</cp:revision>
  <cp:lastPrinted>2020-07-02T12:54:00Z</cp:lastPrinted>
  <dcterms:created xsi:type="dcterms:W3CDTF">2023-05-02T12:42:00Z</dcterms:created>
  <dcterms:modified xsi:type="dcterms:W3CDTF">2023-05-17T12:47:00Z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0x0101006C7188A90F226C498166F5F3E0C868AE</vt:lpwstr>
  </property>
</Properties>
</file>