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9C72" w14:textId="4F4C2C9F" w:rsidR="004323BD" w:rsidRPr="004323BD" w:rsidRDefault="004323BD" w:rsidP="004323BD">
      <w:pPr>
        <w:tabs>
          <w:tab w:val="center" w:pos="234"/>
          <w:tab w:val="center" w:pos="846"/>
        </w:tabs>
        <w:spacing w:after="120" w:line="300" w:lineRule="exact"/>
        <w:ind w:left="567" w:firstLine="0"/>
        <w:jc w:val="center"/>
        <w:rPr>
          <w:rStyle w:val="Nadpis1Char"/>
          <w:rFonts w:ascii="Cambria" w:hAnsi="Cambria"/>
          <w:b/>
          <w:bCs/>
          <w:sz w:val="28"/>
          <w:szCs w:val="28"/>
          <w:lang w:val="cs-CZ"/>
        </w:rPr>
      </w:pPr>
      <w:r w:rsidRPr="004323BD">
        <w:rPr>
          <w:rStyle w:val="Nadpis1Char"/>
          <w:rFonts w:ascii="Cambria" w:hAnsi="Cambria"/>
          <w:b/>
          <w:bCs/>
          <w:sz w:val="28"/>
          <w:szCs w:val="28"/>
          <w:lang w:val="cs-CZ"/>
        </w:rPr>
        <w:t>Zajištění bezpečnosti a ochrany zdraví při práci a požární ochrany zaměstnanců v režimu práce z domova</w:t>
      </w:r>
    </w:p>
    <w:p w14:paraId="6BFEE3AA" w14:textId="77777777" w:rsidR="004323BD" w:rsidRDefault="004323BD" w:rsidP="004323BD">
      <w:pPr>
        <w:tabs>
          <w:tab w:val="center" w:pos="234"/>
          <w:tab w:val="center" w:pos="846"/>
        </w:tabs>
        <w:spacing w:after="120" w:line="300" w:lineRule="exact"/>
        <w:jc w:val="left"/>
        <w:rPr>
          <w:rStyle w:val="Nadpis1Char"/>
          <w:rFonts w:ascii="Cambria" w:hAnsi="Cambria"/>
          <w:b/>
          <w:bCs/>
          <w:sz w:val="23"/>
          <w:szCs w:val="23"/>
        </w:rPr>
      </w:pPr>
    </w:p>
    <w:p w14:paraId="283B921E" w14:textId="0917AAC4" w:rsidR="004323BD" w:rsidRPr="004323BD" w:rsidRDefault="004323BD" w:rsidP="004323BD">
      <w:pPr>
        <w:numPr>
          <w:ilvl w:val="0"/>
          <w:numId w:val="1"/>
        </w:numPr>
        <w:tabs>
          <w:tab w:val="center" w:pos="234"/>
          <w:tab w:val="center" w:pos="846"/>
        </w:tabs>
        <w:spacing w:after="120" w:line="300" w:lineRule="exact"/>
        <w:ind w:left="567" w:hanging="493"/>
        <w:jc w:val="left"/>
        <w:rPr>
          <w:rStyle w:val="Nadpis1Char"/>
          <w:rFonts w:ascii="Cambria" w:hAnsi="Cambria"/>
          <w:b/>
          <w:bCs/>
          <w:sz w:val="23"/>
          <w:szCs w:val="23"/>
          <w:lang w:val="cs-CZ"/>
        </w:rPr>
      </w:pPr>
      <w:r w:rsidRPr="004323BD">
        <w:rPr>
          <w:rStyle w:val="Nadpis1Char"/>
          <w:rFonts w:ascii="Cambria" w:hAnsi="Cambria"/>
          <w:b/>
          <w:bCs/>
          <w:sz w:val="23"/>
          <w:szCs w:val="23"/>
          <w:lang w:val="cs-CZ"/>
        </w:rPr>
        <w:t xml:space="preserve">  </w:t>
      </w:r>
      <w:bookmarkStart w:id="0" w:name="_Ref61430079"/>
      <w:bookmarkStart w:id="1" w:name="_Toc100560726"/>
      <w:r w:rsidRPr="004323BD">
        <w:rPr>
          <w:rStyle w:val="Nadpis1Char"/>
          <w:rFonts w:ascii="Cambria" w:hAnsi="Cambria"/>
          <w:b/>
          <w:bCs/>
          <w:sz w:val="23"/>
          <w:szCs w:val="23"/>
          <w:lang w:val="cs-CZ"/>
        </w:rPr>
        <w:t>Účel</w:t>
      </w:r>
      <w:bookmarkEnd w:id="0"/>
      <w:bookmarkEnd w:id="1"/>
    </w:p>
    <w:p w14:paraId="10616151" w14:textId="625FF01C" w:rsidR="004323BD" w:rsidRPr="004323BD" w:rsidRDefault="002677B9" w:rsidP="003E23D0">
      <w:pPr>
        <w:spacing w:after="360" w:line="300" w:lineRule="exact"/>
        <w:ind w:left="142" w:right="397" w:firstLine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Tento m</w:t>
      </w:r>
      <w:r w:rsidR="004323BD" w:rsidRPr="004323BD">
        <w:rPr>
          <w:rFonts w:ascii="Cambria" w:hAnsi="Cambria"/>
          <w:sz w:val="23"/>
          <w:szCs w:val="23"/>
        </w:rPr>
        <w:t>anuál je vypracován v souladu se zákonem č. 262/2006 Sb., zákoník práce, ve znění pozdějších předpisů</w:t>
      </w:r>
      <w:r w:rsidR="003E23D0">
        <w:rPr>
          <w:rFonts w:ascii="Cambria" w:hAnsi="Cambria"/>
          <w:sz w:val="23"/>
          <w:szCs w:val="23"/>
        </w:rPr>
        <w:t xml:space="preserve">, </w:t>
      </w:r>
      <w:r w:rsidR="004323BD" w:rsidRPr="004323BD">
        <w:rPr>
          <w:rFonts w:ascii="Cambria" w:hAnsi="Cambria"/>
          <w:sz w:val="23"/>
          <w:szCs w:val="23"/>
        </w:rPr>
        <w:t xml:space="preserve">a stanovuje organizaci a způsob zajišťování bezpečnosti a ochrany zdraví při práci (dále </w:t>
      </w:r>
      <w:r w:rsidR="004323BD" w:rsidRPr="004323BD">
        <w:rPr>
          <w:rFonts w:ascii="Cambria" w:hAnsi="Cambria"/>
          <w:noProof/>
          <w:sz w:val="23"/>
          <w:szCs w:val="23"/>
        </w:rPr>
        <w:drawing>
          <wp:inline distT="0" distB="0" distL="0" distR="0" wp14:anchorId="4AF15AF7" wp14:editId="76A10C82">
            <wp:extent cx="9525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4D6">
        <w:rPr>
          <w:rFonts w:ascii="Cambria" w:hAnsi="Cambria"/>
          <w:sz w:val="23"/>
          <w:szCs w:val="23"/>
        </w:rPr>
        <w:t>jen „</w:t>
      </w:r>
      <w:r w:rsidR="004323BD" w:rsidRPr="004323BD">
        <w:rPr>
          <w:rFonts w:ascii="Cambria" w:hAnsi="Cambria"/>
          <w:sz w:val="23"/>
          <w:szCs w:val="23"/>
        </w:rPr>
        <w:t>BOZP</w:t>
      </w:r>
      <w:r w:rsidR="00042BC0">
        <w:rPr>
          <w:rFonts w:ascii="Cambria" w:hAnsi="Cambria"/>
          <w:sz w:val="23"/>
          <w:szCs w:val="23"/>
        </w:rPr>
        <w:t>“</w:t>
      </w:r>
      <w:r w:rsidR="004323BD" w:rsidRPr="004323BD">
        <w:rPr>
          <w:rFonts w:ascii="Cambria" w:hAnsi="Cambria"/>
          <w:sz w:val="23"/>
          <w:szCs w:val="23"/>
        </w:rPr>
        <w:t xml:space="preserve">) a </w:t>
      </w:r>
      <w:r w:rsidR="003E23D0">
        <w:rPr>
          <w:rFonts w:ascii="Cambria" w:hAnsi="Cambria"/>
          <w:sz w:val="23"/>
          <w:szCs w:val="23"/>
        </w:rPr>
        <w:t xml:space="preserve">požární ochrany </w:t>
      </w:r>
      <w:r w:rsidR="004323BD" w:rsidRPr="004323BD">
        <w:rPr>
          <w:rFonts w:ascii="Cambria" w:hAnsi="Cambria"/>
          <w:sz w:val="23"/>
          <w:szCs w:val="23"/>
        </w:rPr>
        <w:t xml:space="preserve">v případě </w:t>
      </w:r>
      <w:r w:rsidR="003E23D0">
        <w:rPr>
          <w:rFonts w:ascii="Cambria" w:hAnsi="Cambria"/>
          <w:sz w:val="23"/>
          <w:szCs w:val="23"/>
        </w:rPr>
        <w:t xml:space="preserve">výkonu </w:t>
      </w:r>
      <w:r w:rsidR="004323BD" w:rsidRPr="004323BD">
        <w:rPr>
          <w:rFonts w:ascii="Cambria" w:hAnsi="Cambria"/>
          <w:sz w:val="23"/>
          <w:szCs w:val="23"/>
        </w:rPr>
        <w:t>práce mimo pracoviště zaměstnavatele (např. práce z domova).</w:t>
      </w:r>
    </w:p>
    <w:p w14:paraId="02DF20CB" w14:textId="1FF83100" w:rsidR="004323BD" w:rsidRPr="004323BD" w:rsidRDefault="004323BD" w:rsidP="004323BD">
      <w:pPr>
        <w:numPr>
          <w:ilvl w:val="0"/>
          <w:numId w:val="1"/>
        </w:numPr>
        <w:tabs>
          <w:tab w:val="center" w:pos="234"/>
          <w:tab w:val="center" w:pos="846"/>
        </w:tabs>
        <w:spacing w:after="120" w:line="300" w:lineRule="exact"/>
        <w:ind w:left="567" w:hanging="493"/>
        <w:jc w:val="left"/>
        <w:rPr>
          <w:rStyle w:val="Nadpis1Char"/>
          <w:rFonts w:ascii="Cambria" w:hAnsi="Cambria"/>
          <w:b/>
          <w:bCs/>
          <w:sz w:val="23"/>
          <w:szCs w:val="23"/>
          <w:lang w:val="cs-CZ"/>
        </w:rPr>
      </w:pPr>
      <w:r w:rsidRPr="004323BD">
        <w:rPr>
          <w:rStyle w:val="Nadpis1Char"/>
          <w:rFonts w:ascii="Cambria" w:hAnsi="Cambria"/>
          <w:b/>
          <w:bCs/>
          <w:sz w:val="23"/>
          <w:szCs w:val="23"/>
          <w:lang w:val="cs-CZ"/>
        </w:rPr>
        <w:tab/>
      </w:r>
      <w:r w:rsidRPr="004323BD">
        <w:rPr>
          <w:rStyle w:val="Nadpis1Char"/>
          <w:rFonts w:ascii="Cambria" w:hAnsi="Cambria"/>
          <w:b/>
          <w:bCs/>
          <w:sz w:val="23"/>
          <w:szCs w:val="23"/>
          <w:lang w:val="cs-CZ"/>
        </w:rPr>
        <w:tab/>
      </w:r>
      <w:bookmarkStart w:id="2" w:name="_Toc100560727"/>
      <w:r w:rsidRPr="004323BD">
        <w:rPr>
          <w:rStyle w:val="Nadpis1Char"/>
          <w:rFonts w:ascii="Cambria" w:hAnsi="Cambria"/>
          <w:b/>
          <w:bCs/>
          <w:sz w:val="23"/>
          <w:szCs w:val="23"/>
          <w:lang w:val="cs-CZ"/>
        </w:rPr>
        <w:t>Uspořádání pracoviště</w:t>
      </w:r>
      <w:bookmarkEnd w:id="2"/>
    </w:p>
    <w:p w14:paraId="44F9C059" w14:textId="3CDD82DD" w:rsidR="004323BD" w:rsidRPr="000A7945" w:rsidRDefault="003E23D0" w:rsidP="004323BD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4323BD" w:rsidRPr="000A7945">
        <w:rPr>
          <w:rFonts w:ascii="Cambria" w:hAnsi="Cambria"/>
          <w:sz w:val="23"/>
          <w:szCs w:val="23"/>
        </w:rPr>
        <w:t>odlahová plocha pracoviště by měla být velká alespoň 2 m</w:t>
      </w:r>
      <w:r w:rsidR="004323BD" w:rsidRPr="000A7945">
        <w:rPr>
          <w:rFonts w:ascii="Cambria" w:hAnsi="Cambria"/>
          <w:sz w:val="23"/>
          <w:szCs w:val="23"/>
          <w:vertAlign w:val="superscript"/>
        </w:rPr>
        <w:t>2</w:t>
      </w:r>
      <w:r>
        <w:rPr>
          <w:rFonts w:ascii="Cambria" w:hAnsi="Cambria"/>
          <w:sz w:val="23"/>
          <w:szCs w:val="23"/>
        </w:rPr>
        <w:t>.</w:t>
      </w:r>
    </w:p>
    <w:p w14:paraId="3C54DD71" w14:textId="4E290930" w:rsidR="004323BD" w:rsidRPr="000A7945" w:rsidRDefault="003E23D0" w:rsidP="004323BD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</w:t>
      </w:r>
      <w:r w:rsidR="004323BD" w:rsidRPr="000A7945">
        <w:rPr>
          <w:rFonts w:ascii="Cambria" w:hAnsi="Cambria"/>
          <w:sz w:val="23"/>
          <w:szCs w:val="23"/>
        </w:rPr>
        <w:t>tav podlahy musí být takový, aby se minimalizovaly potenciální příčiny uklouznutí (mokrá podlaha, papíry apod.) – je třeba odstranit veškeré překážky (kabely, krabice apod.)</w:t>
      </w:r>
      <w:r>
        <w:rPr>
          <w:rFonts w:ascii="Cambria" w:hAnsi="Cambria"/>
          <w:sz w:val="23"/>
          <w:szCs w:val="23"/>
        </w:rPr>
        <w:t>.</w:t>
      </w:r>
    </w:p>
    <w:p w14:paraId="1EC010FE" w14:textId="52A5FBF1" w:rsidR="004323BD" w:rsidRPr="000A7945" w:rsidRDefault="003E23D0" w:rsidP="004323BD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O</w:t>
      </w:r>
      <w:r w:rsidR="004323BD" w:rsidRPr="000A7945">
        <w:rPr>
          <w:rFonts w:ascii="Cambria" w:hAnsi="Cambria"/>
          <w:sz w:val="23"/>
          <w:szCs w:val="23"/>
        </w:rPr>
        <w:t>ptimální teplota vzduchu je 22 °C se zajištěním dostatečné výměny vzduchu</w:t>
      </w:r>
      <w:r>
        <w:rPr>
          <w:rFonts w:ascii="Cambria" w:hAnsi="Cambria"/>
          <w:sz w:val="23"/>
          <w:szCs w:val="23"/>
        </w:rPr>
        <w:t>.</w:t>
      </w:r>
    </w:p>
    <w:p w14:paraId="4958AB0D" w14:textId="11294359" w:rsidR="004323BD" w:rsidRPr="000A7945" w:rsidRDefault="003E23D0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U</w:t>
      </w:r>
      <w:r w:rsidR="004323BD" w:rsidRPr="000A7945">
        <w:rPr>
          <w:rFonts w:ascii="Cambria" w:hAnsi="Cambria"/>
          <w:sz w:val="23"/>
          <w:szCs w:val="23"/>
        </w:rPr>
        <w:t>žívá se výhradně denní osvětlení s možností regulace přímého slunečního záření</w:t>
      </w:r>
      <w:r>
        <w:rPr>
          <w:rFonts w:ascii="Cambria" w:hAnsi="Cambria"/>
          <w:sz w:val="23"/>
          <w:szCs w:val="23"/>
        </w:rPr>
        <w:t>.</w:t>
      </w:r>
    </w:p>
    <w:p w14:paraId="69A6F633" w14:textId="528D4B4D" w:rsidR="004323BD" w:rsidRDefault="003E23D0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4323BD" w:rsidRPr="000A7945">
        <w:rPr>
          <w:rFonts w:ascii="Cambria" w:hAnsi="Cambria"/>
          <w:sz w:val="23"/>
          <w:szCs w:val="23"/>
        </w:rPr>
        <w:t>racoviště musí být umožňovat snadný přístup, změnu pracovní polohy a střídání pohybů</w:t>
      </w:r>
      <w:r>
        <w:rPr>
          <w:rFonts w:ascii="Cambria" w:hAnsi="Cambria"/>
          <w:sz w:val="23"/>
          <w:szCs w:val="23"/>
        </w:rPr>
        <w:t>.</w:t>
      </w:r>
    </w:p>
    <w:p w14:paraId="33AC47BE" w14:textId="3E29A366" w:rsidR="0094064E" w:rsidRPr="0094064E" w:rsidRDefault="003E23D0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94064E" w:rsidRPr="0094064E">
        <w:rPr>
          <w:rFonts w:ascii="Cambria" w:hAnsi="Cambria"/>
          <w:sz w:val="23"/>
          <w:szCs w:val="23"/>
        </w:rPr>
        <w:t>racovní židle je stabilní, nepoškozená, s</w:t>
      </w:r>
      <w:r w:rsidR="0094064E">
        <w:rPr>
          <w:rFonts w:ascii="Cambria" w:hAnsi="Cambria"/>
          <w:sz w:val="23"/>
          <w:szCs w:val="23"/>
        </w:rPr>
        <w:t> </w:t>
      </w:r>
      <w:r w:rsidR="0094064E" w:rsidRPr="0094064E">
        <w:rPr>
          <w:rFonts w:ascii="Cambria" w:hAnsi="Cambria"/>
          <w:sz w:val="23"/>
          <w:szCs w:val="23"/>
        </w:rPr>
        <w:t>dostatečnou</w:t>
      </w:r>
      <w:r w:rsidR="0094064E">
        <w:rPr>
          <w:rFonts w:ascii="Cambria" w:hAnsi="Cambria"/>
          <w:sz w:val="23"/>
          <w:szCs w:val="23"/>
        </w:rPr>
        <w:t xml:space="preserve"> </w:t>
      </w:r>
      <w:r w:rsidR="0094064E" w:rsidRPr="0094064E">
        <w:rPr>
          <w:rFonts w:ascii="Cambria" w:hAnsi="Cambria"/>
          <w:sz w:val="23"/>
          <w:szCs w:val="23"/>
        </w:rPr>
        <w:t>opěrkou zad a bederní páteře</w:t>
      </w:r>
      <w:r>
        <w:rPr>
          <w:rFonts w:ascii="Cambria" w:hAnsi="Cambria"/>
          <w:sz w:val="23"/>
          <w:szCs w:val="23"/>
        </w:rPr>
        <w:t>.</w:t>
      </w:r>
    </w:p>
    <w:p w14:paraId="453FF29F" w14:textId="12128187" w:rsidR="004323BD" w:rsidRPr="000A7945" w:rsidRDefault="003E23D0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4323BD" w:rsidRPr="000A7945">
        <w:rPr>
          <w:rFonts w:ascii="Cambria" w:hAnsi="Cambria"/>
          <w:sz w:val="23"/>
          <w:szCs w:val="23"/>
        </w:rPr>
        <w:t>ři trvalé práci se používá samostatná ergonomická klávesnice a myš s</w:t>
      </w:r>
      <w:r>
        <w:rPr>
          <w:rFonts w:ascii="Cambria" w:hAnsi="Cambria"/>
          <w:sz w:val="23"/>
          <w:szCs w:val="23"/>
        </w:rPr>
        <w:t> </w:t>
      </w:r>
      <w:r w:rsidR="004323BD" w:rsidRPr="000A7945">
        <w:rPr>
          <w:rFonts w:ascii="Cambria" w:hAnsi="Cambria"/>
          <w:sz w:val="23"/>
          <w:szCs w:val="23"/>
        </w:rPr>
        <w:t>podložkou</w:t>
      </w:r>
      <w:r>
        <w:rPr>
          <w:rFonts w:ascii="Cambria" w:hAnsi="Cambria"/>
          <w:sz w:val="23"/>
          <w:szCs w:val="23"/>
        </w:rPr>
        <w:t>.</w:t>
      </w:r>
    </w:p>
    <w:p w14:paraId="414B8D69" w14:textId="2925D46D" w:rsidR="004323BD" w:rsidRPr="000A7945" w:rsidRDefault="003E23D0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4323BD" w:rsidRPr="000A7945">
        <w:rPr>
          <w:rFonts w:ascii="Cambria" w:hAnsi="Cambria"/>
          <w:sz w:val="23"/>
          <w:szCs w:val="23"/>
        </w:rPr>
        <w:t>esedí se zády k oknu, aby se zamezilo oslňování a odleskům</w:t>
      </w:r>
      <w:r>
        <w:rPr>
          <w:rFonts w:ascii="Cambria" w:hAnsi="Cambria"/>
          <w:sz w:val="23"/>
          <w:szCs w:val="23"/>
        </w:rPr>
        <w:t>.</w:t>
      </w:r>
    </w:p>
    <w:p w14:paraId="0A7CD236" w14:textId="0811F456" w:rsidR="004323BD" w:rsidRPr="000A7945" w:rsidRDefault="00E23D76" w:rsidP="003E23D0">
      <w:pPr>
        <w:numPr>
          <w:ilvl w:val="0"/>
          <w:numId w:val="2"/>
        </w:numPr>
        <w:tabs>
          <w:tab w:val="center" w:pos="256"/>
          <w:tab w:val="center" w:pos="846"/>
        </w:tabs>
        <w:spacing w:after="0" w:line="300" w:lineRule="exact"/>
        <w:jc w:val="left"/>
        <w:rPr>
          <w:rFonts w:ascii="Cambria" w:hAnsi="Cambria"/>
          <w:sz w:val="23"/>
          <w:szCs w:val="23"/>
        </w:rPr>
      </w:pPr>
      <w:r w:rsidRPr="003E23D0">
        <w:rPr>
          <w:rFonts w:ascii="Cambria" w:hAnsi="Cambria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5C0911C" wp14:editId="7D441C01">
            <wp:simplePos x="0" y="0"/>
            <wp:positionH relativeFrom="margin">
              <wp:posOffset>247650</wp:posOffset>
            </wp:positionH>
            <wp:positionV relativeFrom="margin">
              <wp:posOffset>4257675</wp:posOffset>
            </wp:positionV>
            <wp:extent cx="5504400" cy="4867200"/>
            <wp:effectExtent l="0" t="0" r="127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48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3D0">
        <w:rPr>
          <w:rFonts w:ascii="Cambria" w:hAnsi="Cambria"/>
          <w:sz w:val="23"/>
          <w:szCs w:val="23"/>
        </w:rPr>
        <w:t>P</w:t>
      </w:r>
      <w:r w:rsidR="004323BD" w:rsidRPr="000A7945">
        <w:rPr>
          <w:rFonts w:ascii="Cambria" w:hAnsi="Cambria"/>
          <w:sz w:val="23"/>
          <w:szCs w:val="23"/>
        </w:rPr>
        <w:t>racoviště musí být vybaveno lékárničkou</w:t>
      </w:r>
      <w:r w:rsidR="003E23D0">
        <w:rPr>
          <w:rFonts w:ascii="Cambria" w:hAnsi="Cambria"/>
          <w:sz w:val="23"/>
          <w:szCs w:val="23"/>
        </w:rPr>
        <w:t>.</w:t>
      </w:r>
    </w:p>
    <w:p w14:paraId="719905A8" w14:textId="72EA4D6B" w:rsidR="004323BD" w:rsidRPr="00E23D76" w:rsidRDefault="004323BD" w:rsidP="00E23D76">
      <w:pPr>
        <w:spacing w:after="360" w:line="300" w:lineRule="exact"/>
        <w:ind w:left="142" w:right="397" w:firstLine="0"/>
        <w:rPr>
          <w:rFonts w:ascii="Cambria" w:hAnsi="Cambria"/>
          <w:b/>
          <w:bCs/>
          <w:color w:val="1F3864"/>
          <w:sz w:val="23"/>
          <w:szCs w:val="23"/>
        </w:rPr>
      </w:pPr>
      <w:r w:rsidRPr="00E23D76">
        <w:rPr>
          <w:rFonts w:ascii="Cambria" w:hAnsi="Cambria"/>
          <w:sz w:val="23"/>
          <w:szCs w:val="23"/>
        </w:rPr>
        <w:lastRenderedPageBreak/>
        <w:t>Zdroj</w:t>
      </w:r>
      <w:r w:rsidRPr="00E23D76">
        <w:rPr>
          <w:rFonts w:ascii="Cambria" w:hAnsi="Cambria"/>
          <w:color w:val="auto"/>
          <w:sz w:val="23"/>
          <w:szCs w:val="23"/>
        </w:rPr>
        <w:t>: Správné-sezení-u-počítače, 2019. In: Homolka Premium Care a.s.  [online]. Homolka Premium Care a.s.  [cit. 2022-04-13]. Dostupné z:</w:t>
      </w:r>
      <w:r w:rsidRPr="00E23D76">
        <w:rPr>
          <w:rFonts w:ascii="Cambria" w:hAnsi="Cambria"/>
          <w:color w:val="1F3864"/>
          <w:sz w:val="23"/>
          <w:szCs w:val="23"/>
        </w:rPr>
        <w:t xml:space="preserve"> </w:t>
      </w:r>
      <w:hyperlink r:id="rId10" w:history="1">
        <w:r w:rsidR="00E23D76" w:rsidRPr="00E23D76">
          <w:rPr>
            <w:rStyle w:val="Hypertextovodkaz"/>
            <w:rFonts w:ascii="Cambria" w:hAnsi="Cambria"/>
            <w:sz w:val="23"/>
            <w:szCs w:val="23"/>
          </w:rPr>
          <w:t>http://homolkapremiumcare.cz/wp-content/uploads/2019/06/Spr%C3%A1vn%C3%A9-sezen%C3%AD-u-po%C4%8D%C3%ADta%C4%8De.jpg</w:t>
        </w:r>
      </w:hyperlink>
    </w:p>
    <w:p w14:paraId="03D79F3F" w14:textId="23050283" w:rsidR="004323BD" w:rsidRPr="000A7945" w:rsidRDefault="004323BD" w:rsidP="004323BD">
      <w:pPr>
        <w:numPr>
          <w:ilvl w:val="0"/>
          <w:numId w:val="1"/>
        </w:numPr>
        <w:tabs>
          <w:tab w:val="center" w:pos="256"/>
          <w:tab w:val="center" w:pos="846"/>
        </w:tabs>
        <w:spacing w:after="120" w:line="300" w:lineRule="exact"/>
        <w:ind w:left="635" w:hanging="493"/>
        <w:jc w:val="left"/>
        <w:rPr>
          <w:rStyle w:val="Nadpis1Char"/>
          <w:rFonts w:ascii="Cambria" w:hAnsi="Cambria"/>
          <w:b/>
          <w:bCs/>
          <w:sz w:val="23"/>
          <w:szCs w:val="23"/>
        </w:rPr>
      </w:pPr>
      <w:bookmarkStart w:id="3" w:name="_Toc100560728"/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Organizace</w:t>
      </w:r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práce</w:t>
      </w:r>
      <w:bookmarkEnd w:id="3"/>
      <w:proofErr w:type="spellEnd"/>
    </w:p>
    <w:p w14:paraId="0204DB4E" w14:textId="392C96D5" w:rsidR="004323BD" w:rsidRPr="000A7945" w:rsidRDefault="004323BD" w:rsidP="00E23D76">
      <w:pPr>
        <w:spacing w:after="12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 xml:space="preserve">Rozsah práce, kterým zaměstnavatel prakticky určuje množství úkolů, předávaných zaměstnanci ke zpracování a vyřízení, nemá u jednotlivého zaměstnance přesahovat takové množství práce, které odpovídá plnému pracovnímu úvazku, tj. stanovené týdenní pracovní době (40 hodin týdně). </w:t>
      </w:r>
      <w:r w:rsidR="0094064E" w:rsidRPr="0094064E">
        <w:rPr>
          <w:rFonts w:ascii="Cambria" w:hAnsi="Cambria"/>
          <w:sz w:val="23"/>
          <w:szCs w:val="23"/>
        </w:rPr>
        <w:t xml:space="preserve">Pracovní vytížení a výkonnostní normy </w:t>
      </w:r>
      <w:r w:rsidR="0094064E">
        <w:rPr>
          <w:rFonts w:ascii="Cambria" w:hAnsi="Cambria"/>
          <w:sz w:val="23"/>
          <w:szCs w:val="23"/>
        </w:rPr>
        <w:t>zaměstnance</w:t>
      </w:r>
      <w:r w:rsidR="0094064E" w:rsidRPr="0094064E">
        <w:rPr>
          <w:rFonts w:ascii="Cambria" w:hAnsi="Cambria"/>
          <w:sz w:val="23"/>
          <w:szCs w:val="23"/>
        </w:rPr>
        <w:t xml:space="preserve"> </w:t>
      </w:r>
      <w:r w:rsidR="00E23D76">
        <w:rPr>
          <w:rFonts w:ascii="Cambria" w:hAnsi="Cambria"/>
          <w:sz w:val="23"/>
          <w:szCs w:val="23"/>
        </w:rPr>
        <w:t>pracujícího z domova</w:t>
      </w:r>
      <w:r w:rsidR="0094064E" w:rsidRPr="0094064E">
        <w:rPr>
          <w:rFonts w:ascii="Cambria" w:hAnsi="Cambria"/>
          <w:sz w:val="23"/>
          <w:szCs w:val="23"/>
        </w:rPr>
        <w:t xml:space="preserve"> jsou stejné jako u srovnatelných </w:t>
      </w:r>
      <w:r w:rsidR="0094064E">
        <w:rPr>
          <w:rFonts w:ascii="Cambria" w:hAnsi="Cambria"/>
          <w:sz w:val="23"/>
          <w:szCs w:val="23"/>
        </w:rPr>
        <w:t>zaměstnanců</w:t>
      </w:r>
      <w:r w:rsidR="0094064E" w:rsidRPr="0094064E">
        <w:rPr>
          <w:rFonts w:ascii="Cambria" w:hAnsi="Cambria"/>
          <w:sz w:val="23"/>
          <w:szCs w:val="23"/>
        </w:rPr>
        <w:t xml:space="preserve"> pracujících </w:t>
      </w:r>
      <w:r w:rsidR="0094064E">
        <w:rPr>
          <w:rFonts w:ascii="Cambria" w:hAnsi="Cambria"/>
          <w:sz w:val="23"/>
          <w:szCs w:val="23"/>
        </w:rPr>
        <w:t>na pracovišti</w:t>
      </w:r>
      <w:r w:rsidR="0094064E" w:rsidRPr="0094064E">
        <w:rPr>
          <w:rFonts w:ascii="Cambria" w:hAnsi="Cambria"/>
          <w:sz w:val="23"/>
          <w:szCs w:val="23"/>
        </w:rPr>
        <w:t xml:space="preserve"> zaměstnavatele.</w:t>
      </w:r>
      <w:r w:rsidRPr="000A7945">
        <w:rPr>
          <w:rFonts w:ascii="Cambria" w:hAnsi="Cambria"/>
          <w:sz w:val="23"/>
          <w:szCs w:val="23"/>
        </w:rPr>
        <w:t xml:space="preserve"> Zaměstnanec dodržuje přestávky na jídlo a oddech. Zachovává nepřetržitý odpočinek mezi dvěma směnami a nepřetržitý odpočinek v</w:t>
      </w:r>
      <w:r w:rsidR="0094064E">
        <w:rPr>
          <w:rFonts w:ascii="Cambria" w:hAnsi="Cambria"/>
          <w:sz w:val="23"/>
          <w:szCs w:val="23"/>
        </w:rPr>
        <w:t> </w:t>
      </w:r>
      <w:r w:rsidRPr="000A7945">
        <w:rPr>
          <w:rFonts w:ascii="Cambria" w:hAnsi="Cambria"/>
          <w:sz w:val="23"/>
          <w:szCs w:val="23"/>
        </w:rPr>
        <w:t>týdnu</w:t>
      </w:r>
      <w:r w:rsidR="0094064E">
        <w:rPr>
          <w:rFonts w:ascii="Cambria" w:hAnsi="Cambria"/>
          <w:sz w:val="23"/>
          <w:szCs w:val="23"/>
        </w:rPr>
        <w:t xml:space="preserve"> v zákonném rozsahu</w:t>
      </w:r>
      <w:r w:rsidRPr="000A7945">
        <w:rPr>
          <w:rFonts w:ascii="Cambria" w:hAnsi="Cambria"/>
          <w:sz w:val="23"/>
          <w:szCs w:val="23"/>
        </w:rPr>
        <w:t>.</w:t>
      </w:r>
    </w:p>
    <w:p w14:paraId="0F5DE148" w14:textId="17F9D810" w:rsidR="004323BD" w:rsidRPr="000A7945" w:rsidRDefault="004323BD" w:rsidP="00E23D76">
      <w:pPr>
        <w:spacing w:after="12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 xml:space="preserve"> Nepřetržitá práce se </w:t>
      </w:r>
      <w:r w:rsidR="002677B9">
        <w:rPr>
          <w:rFonts w:ascii="Cambria" w:hAnsi="Cambria"/>
          <w:sz w:val="23"/>
          <w:szCs w:val="23"/>
        </w:rPr>
        <w:t xml:space="preserve">monitorem, resp. notebookem </w:t>
      </w:r>
      <w:r w:rsidRPr="000A7945">
        <w:rPr>
          <w:rFonts w:ascii="Cambria" w:hAnsi="Cambria"/>
          <w:sz w:val="23"/>
          <w:szCs w:val="23"/>
        </w:rPr>
        <w:t>musí být v zájmu ochrany zdraví přerušena po každých 2 hodinách přestávkou o délce 5–10 minut. Během ní se zaměstnanec může věnovat jiné pracovní činnosti, která nevyžaduje použití monitoru</w:t>
      </w:r>
      <w:r w:rsidR="002677B9">
        <w:rPr>
          <w:rFonts w:ascii="Cambria" w:hAnsi="Cambria"/>
          <w:sz w:val="23"/>
          <w:szCs w:val="23"/>
        </w:rPr>
        <w:t>, resp. notebooku</w:t>
      </w:r>
      <w:r w:rsidRPr="000A7945">
        <w:rPr>
          <w:rFonts w:ascii="Cambria" w:hAnsi="Cambria"/>
          <w:sz w:val="23"/>
          <w:szCs w:val="23"/>
        </w:rPr>
        <w:t xml:space="preserve">. </w:t>
      </w:r>
    </w:p>
    <w:p w14:paraId="2FAF0EC7" w14:textId="3F9B8FFC" w:rsidR="004323BD" w:rsidRPr="000A7945" w:rsidRDefault="004323BD" w:rsidP="00E23D76">
      <w:pPr>
        <w:spacing w:after="36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 xml:space="preserve">Při práci je zakázáno používání alkoholických nápojů, návykových látek, ani být pod jejich vlivem na tomto pracovišti. </w:t>
      </w:r>
    </w:p>
    <w:p w14:paraId="69D6A283" w14:textId="669AE0A9" w:rsidR="004323BD" w:rsidRPr="000A7945" w:rsidRDefault="004323BD" w:rsidP="004323BD">
      <w:pPr>
        <w:numPr>
          <w:ilvl w:val="0"/>
          <w:numId w:val="1"/>
        </w:numPr>
        <w:tabs>
          <w:tab w:val="center" w:pos="256"/>
          <w:tab w:val="center" w:pos="846"/>
        </w:tabs>
        <w:spacing w:after="120" w:line="300" w:lineRule="exact"/>
        <w:ind w:left="635" w:hanging="493"/>
        <w:jc w:val="left"/>
        <w:rPr>
          <w:rStyle w:val="Nadpis1Char"/>
          <w:rFonts w:ascii="Cambria" w:hAnsi="Cambria"/>
          <w:b/>
          <w:bCs/>
          <w:sz w:val="23"/>
          <w:szCs w:val="23"/>
        </w:rPr>
      </w:pPr>
      <w:bookmarkStart w:id="4" w:name="_Toc100560729"/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Povinnosti</w:t>
      </w:r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týkající</w:t>
      </w:r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se </w:t>
      </w:r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pracovních</w:t>
      </w:r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úrazů</w:t>
      </w:r>
      <w:bookmarkEnd w:id="4"/>
      <w:proofErr w:type="spellEnd"/>
    </w:p>
    <w:p w14:paraId="6A255A99" w14:textId="7217C451" w:rsidR="004323BD" w:rsidRPr="000A7945" w:rsidRDefault="004323BD" w:rsidP="00AE3437">
      <w:pPr>
        <w:spacing w:after="36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>Veškeré úrazy v rámci práce z domova nebo závady na zařízení v majetku zaměstnavatele ohrožující zdraví zaměstnance zaměstnanec hlásí bezodkladně svému nadřízenému. V případě úrazu při práci v režimu práce z domova se zaměstnanec zavazuje spolupracovat na vyšetření úrazu, zavazuje se umožnit vyšetření příčin úrazu na místě sjednaném jako místo výkonu práce v režimu práce z domova, tj. umožní vstup osobě určené zaměstnavatelem na sjednané místo výkonu práce</w:t>
      </w:r>
      <w:r w:rsidR="00AE3437">
        <w:rPr>
          <w:rFonts w:ascii="Cambria" w:hAnsi="Cambria"/>
          <w:sz w:val="23"/>
          <w:szCs w:val="23"/>
        </w:rPr>
        <w:t xml:space="preserve"> z domova</w:t>
      </w:r>
      <w:r w:rsidRPr="000A7945">
        <w:rPr>
          <w:rFonts w:ascii="Cambria" w:hAnsi="Cambria"/>
          <w:sz w:val="23"/>
          <w:szCs w:val="23"/>
        </w:rPr>
        <w:t>.</w:t>
      </w:r>
      <w:r w:rsidRPr="000A7945">
        <w:rPr>
          <w:rFonts w:ascii="Cambria" w:hAnsi="Cambria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778BD82E" wp14:editId="6D241FAC">
            <wp:simplePos x="0" y="0"/>
            <wp:positionH relativeFrom="page">
              <wp:posOffset>4018915</wp:posOffset>
            </wp:positionH>
            <wp:positionV relativeFrom="page">
              <wp:posOffset>9902825</wp:posOffset>
            </wp:positionV>
            <wp:extent cx="4445" cy="444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945">
        <w:rPr>
          <w:rFonts w:ascii="Cambria" w:hAnsi="Cambria"/>
          <w:sz w:val="23"/>
          <w:szCs w:val="23"/>
        </w:rPr>
        <w:t xml:space="preserve"> </w:t>
      </w:r>
    </w:p>
    <w:p w14:paraId="361185B6" w14:textId="7D2EC4A4" w:rsidR="004323BD" w:rsidRPr="000A7945" w:rsidRDefault="004323BD" w:rsidP="004323BD">
      <w:pPr>
        <w:numPr>
          <w:ilvl w:val="0"/>
          <w:numId w:val="1"/>
        </w:numPr>
        <w:tabs>
          <w:tab w:val="center" w:pos="256"/>
          <w:tab w:val="center" w:pos="846"/>
        </w:tabs>
        <w:spacing w:after="120" w:line="300" w:lineRule="exact"/>
        <w:ind w:left="567" w:hanging="493"/>
        <w:jc w:val="left"/>
        <w:rPr>
          <w:rStyle w:val="Nadpis1Char"/>
          <w:rFonts w:ascii="Cambria" w:hAnsi="Cambria"/>
          <w:b/>
          <w:bCs/>
          <w:sz w:val="23"/>
          <w:szCs w:val="23"/>
        </w:rPr>
      </w:pPr>
      <w:r w:rsidRPr="000A7945">
        <w:rPr>
          <w:rStyle w:val="Nadpis1Char"/>
          <w:rFonts w:ascii="Cambria" w:hAnsi="Cambria"/>
          <w:sz w:val="23"/>
          <w:szCs w:val="23"/>
        </w:rPr>
        <w:tab/>
      </w:r>
      <w:r w:rsidRPr="000A7945">
        <w:rPr>
          <w:rStyle w:val="Nadpis1Char"/>
          <w:rFonts w:ascii="Cambria" w:hAnsi="Cambria"/>
          <w:b/>
          <w:bCs/>
          <w:sz w:val="23"/>
          <w:szCs w:val="23"/>
        </w:rPr>
        <w:tab/>
      </w:r>
      <w:bookmarkStart w:id="5" w:name="_Toc100560730"/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Požární</w:t>
      </w:r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A7945">
        <w:rPr>
          <w:rStyle w:val="Nadpis1Char"/>
          <w:rFonts w:ascii="Cambria" w:hAnsi="Cambria"/>
          <w:b/>
          <w:bCs/>
          <w:sz w:val="23"/>
          <w:szCs w:val="23"/>
        </w:rPr>
        <w:t>ochrana</w:t>
      </w:r>
      <w:bookmarkEnd w:id="5"/>
      <w:proofErr w:type="spellEnd"/>
      <w:r w:rsidRPr="000A7945">
        <w:rPr>
          <w:rStyle w:val="Nadpis1Char"/>
          <w:rFonts w:ascii="Cambria" w:hAnsi="Cambria"/>
          <w:b/>
          <w:bCs/>
          <w:sz w:val="23"/>
          <w:szCs w:val="23"/>
        </w:rPr>
        <w:t xml:space="preserve"> </w:t>
      </w:r>
    </w:p>
    <w:p w14:paraId="594360B2" w14:textId="4F98ACD9" w:rsidR="004323BD" w:rsidRPr="000A7945" w:rsidRDefault="004323BD" w:rsidP="00AE3437">
      <w:pPr>
        <w:spacing w:after="12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 xml:space="preserve">Práce z domova vyžaduje i zvýšenou ostražitost v oblasti požární ochrany. Je třeba zajistit trvale volné únikové cesty. Před započetím práce je třeba zkontrolovat stav elektrických zařízení a pracuje se pouze s elektrickými zařízeními bez závad. V době práce nepoužívat otevřený oheň. </w:t>
      </w:r>
    </w:p>
    <w:p w14:paraId="08E174BE" w14:textId="3BB011F4" w:rsidR="004323BD" w:rsidRDefault="004323BD" w:rsidP="00AE3437">
      <w:pPr>
        <w:spacing w:after="36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0A7945">
        <w:rPr>
          <w:rFonts w:ascii="Cambria" w:hAnsi="Cambria"/>
          <w:sz w:val="23"/>
          <w:szCs w:val="23"/>
        </w:rPr>
        <w:t xml:space="preserve">V případě požáru se pokusit oheň uhasit (nikdy nepřeceňujte vlastní síly!). </w:t>
      </w:r>
      <w:proofErr w:type="gramStart"/>
      <w:r w:rsidRPr="000A7945">
        <w:rPr>
          <w:rFonts w:ascii="Cambria" w:hAnsi="Cambria"/>
          <w:sz w:val="23"/>
          <w:szCs w:val="23"/>
        </w:rPr>
        <w:t>Nepodaří</w:t>
      </w:r>
      <w:proofErr w:type="gramEnd"/>
      <w:r w:rsidRPr="000A7945">
        <w:rPr>
          <w:rFonts w:ascii="Cambria" w:hAnsi="Cambria"/>
          <w:sz w:val="23"/>
          <w:szCs w:val="23"/>
        </w:rPr>
        <w:t>-li se požár uhasit, je třeba volat tísňovou linku 150 (112), varovat další osoby, které by mohly být požárem zasaženy, a co nejrychleji opustit objekt.</w:t>
      </w:r>
    </w:p>
    <w:p w14:paraId="53A60076" w14:textId="33BCAC5E" w:rsidR="00EB4AD6" w:rsidRPr="00FA1670" w:rsidRDefault="00EB4AD6" w:rsidP="00FA1670">
      <w:pPr>
        <w:spacing w:after="120" w:line="300" w:lineRule="exact"/>
        <w:ind w:left="142" w:right="397" w:firstLine="0"/>
        <w:rPr>
          <w:rFonts w:ascii="Cambria" w:hAnsi="Cambria"/>
          <w:i/>
          <w:iCs/>
          <w:sz w:val="23"/>
          <w:szCs w:val="23"/>
        </w:rPr>
      </w:pPr>
      <w:r w:rsidRPr="00FA1670">
        <w:rPr>
          <w:rFonts w:ascii="Cambria" w:hAnsi="Cambria"/>
          <w:i/>
          <w:iCs/>
          <w:sz w:val="23"/>
          <w:szCs w:val="23"/>
        </w:rPr>
        <w:t>Prohlášení:</w:t>
      </w:r>
    </w:p>
    <w:p w14:paraId="682D5535" w14:textId="346215BF" w:rsidR="00EB4AD6" w:rsidRPr="00FA1670" w:rsidRDefault="00FA1670" w:rsidP="00AE3437">
      <w:pPr>
        <w:spacing w:after="360" w:line="300" w:lineRule="exact"/>
        <w:ind w:left="142" w:right="397" w:firstLine="0"/>
        <w:rPr>
          <w:rFonts w:ascii="Cambria" w:hAnsi="Cambria"/>
          <w:i/>
          <w:iCs/>
          <w:sz w:val="23"/>
          <w:szCs w:val="23"/>
        </w:rPr>
      </w:pPr>
      <w:r w:rsidRPr="00FA1670">
        <w:rPr>
          <w:rFonts w:ascii="Cambria" w:hAnsi="Cambria"/>
          <w:i/>
          <w:iCs/>
          <w:sz w:val="23"/>
          <w:szCs w:val="23"/>
        </w:rPr>
        <w:t xml:space="preserve">Předložený text jsem si přečetl/a </w:t>
      </w:r>
      <w:proofErr w:type="spellStart"/>
      <w:r w:rsidRPr="00FA1670">
        <w:rPr>
          <w:rFonts w:ascii="Cambria" w:hAnsi="Cambria"/>
          <w:i/>
          <w:iCs/>
          <w:sz w:val="23"/>
          <w:szCs w:val="23"/>
        </w:rPr>
        <w:t>a</w:t>
      </w:r>
      <w:proofErr w:type="spellEnd"/>
      <w:r w:rsidRPr="00FA1670">
        <w:rPr>
          <w:rFonts w:ascii="Cambria" w:hAnsi="Cambria"/>
          <w:i/>
          <w:iCs/>
          <w:sz w:val="23"/>
          <w:szCs w:val="23"/>
        </w:rPr>
        <w:t xml:space="preserve"> porozuměl/a mu.</w:t>
      </w:r>
    </w:p>
    <w:p w14:paraId="0A911A5C" w14:textId="50E695C1" w:rsidR="00B02E7F" w:rsidRDefault="00FA1670" w:rsidP="00FA1670">
      <w:pPr>
        <w:spacing w:after="0" w:line="300" w:lineRule="exact"/>
        <w:ind w:left="142" w:right="397" w:firstLine="0"/>
        <w:rPr>
          <w:rFonts w:ascii="Cambria" w:hAnsi="Cambria"/>
          <w:sz w:val="23"/>
          <w:szCs w:val="23"/>
        </w:rPr>
      </w:pPr>
      <w:r w:rsidRPr="00FA1670">
        <w:rPr>
          <w:rFonts w:ascii="Cambria" w:hAnsi="Cambria"/>
          <w:i/>
          <w:iCs/>
          <w:sz w:val="23"/>
          <w:szCs w:val="23"/>
        </w:rPr>
        <w:t xml:space="preserve">V Praze </w:t>
      </w:r>
      <w:proofErr w:type="gramStart"/>
      <w:r w:rsidRPr="00FA1670">
        <w:rPr>
          <w:rFonts w:ascii="Cambria" w:hAnsi="Cambria"/>
          <w:i/>
          <w:iCs/>
          <w:sz w:val="23"/>
          <w:szCs w:val="23"/>
        </w:rPr>
        <w:t xml:space="preserve">dne  </w:t>
      </w:r>
      <w:r w:rsidRPr="00FA1670">
        <w:rPr>
          <w:rFonts w:ascii="Cambria" w:hAnsi="Cambria"/>
          <w:i/>
          <w:iCs/>
          <w:sz w:val="23"/>
          <w:szCs w:val="23"/>
        </w:rPr>
        <w:tab/>
      </w:r>
      <w:proofErr w:type="gramEnd"/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……………………………………..</w:t>
      </w:r>
    </w:p>
    <w:p w14:paraId="390BF7A9" w14:textId="1FD4D80F" w:rsidR="00FA1670" w:rsidRPr="00FA1670" w:rsidRDefault="00FA1670" w:rsidP="00FA1670">
      <w:pPr>
        <w:spacing w:after="0" w:line="300" w:lineRule="exact"/>
        <w:ind w:left="2266" w:right="397" w:firstLine="566"/>
        <w:rPr>
          <w:rFonts w:ascii="Cambria" w:hAnsi="Cambria"/>
          <w:sz w:val="23"/>
          <w:szCs w:val="23"/>
        </w:rPr>
      </w:pPr>
      <w:r>
        <w:rPr>
          <w:rFonts w:ascii="Cambria" w:hAnsi="Cambria"/>
          <w:i/>
          <w:iCs/>
          <w:sz w:val="23"/>
          <w:szCs w:val="23"/>
        </w:rPr>
        <w:t>podpis zaměstnance</w:t>
      </w:r>
    </w:p>
    <w:sectPr w:rsidR="00FA1670" w:rsidRPr="00FA1670" w:rsidSect="003E23D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2" w:h="16834"/>
      <w:pgMar w:top="1440" w:right="1080" w:bottom="1440" w:left="1080" w:header="567" w:footer="5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B4FC" w14:textId="77777777" w:rsidR="005E1512" w:rsidRDefault="005E1512" w:rsidP="004323BD">
      <w:pPr>
        <w:spacing w:after="0" w:line="240" w:lineRule="auto"/>
      </w:pPr>
      <w:r>
        <w:separator/>
      </w:r>
    </w:p>
  </w:endnote>
  <w:endnote w:type="continuationSeparator" w:id="0">
    <w:p w14:paraId="0AD50EEE" w14:textId="77777777" w:rsidR="005E1512" w:rsidRDefault="005E1512" w:rsidP="0043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3EA7" w14:textId="77777777" w:rsidR="002E0396" w:rsidRDefault="00AE3437">
    <w:pPr>
      <w:spacing w:after="0" w:line="259" w:lineRule="auto"/>
      <w:ind w:left="2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015B" w14:textId="77777777" w:rsidR="002E0396" w:rsidRDefault="00AE3437">
    <w:pPr>
      <w:spacing w:after="0" w:line="259" w:lineRule="auto"/>
      <w:ind w:left="2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D084" w14:textId="77777777" w:rsidR="005E1512" w:rsidRDefault="005E1512" w:rsidP="004323BD">
      <w:pPr>
        <w:spacing w:after="0" w:line="240" w:lineRule="auto"/>
      </w:pPr>
      <w:r>
        <w:separator/>
      </w:r>
    </w:p>
  </w:footnote>
  <w:footnote w:type="continuationSeparator" w:id="0">
    <w:p w14:paraId="04A0B9CC" w14:textId="77777777" w:rsidR="005E1512" w:rsidRDefault="005E1512" w:rsidP="0043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5BF6" w14:textId="77777777" w:rsidR="002E0396" w:rsidRDefault="00AE3437">
    <w:pPr>
      <w:spacing w:after="0" w:line="259" w:lineRule="auto"/>
      <w:ind w:left="0" w:right="29" w:firstLine="0"/>
      <w:jc w:val="center"/>
    </w:pPr>
    <w:r>
      <w:rPr>
        <w:sz w:val="18"/>
      </w:rPr>
      <w:t xml:space="preserve">Univerzita Karlova </w:t>
    </w:r>
    <w:r>
      <w:rPr>
        <w:sz w:val="20"/>
      </w:rPr>
      <w:t xml:space="preserve">v Praze, </w:t>
    </w:r>
    <w:r>
      <w:rPr>
        <w:sz w:val="18"/>
      </w:rPr>
      <w:t>Filozofická fakulta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8AA6" w14:textId="77777777" w:rsidR="002E0396" w:rsidRPr="00336316" w:rsidRDefault="00FA1670" w:rsidP="00837E40">
    <w:pPr>
      <w:spacing w:after="0" w:line="259" w:lineRule="auto"/>
      <w:ind w:left="0" w:right="29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BBFD" w14:textId="77777777" w:rsidR="002E0396" w:rsidRDefault="00AE3437">
    <w:pPr>
      <w:spacing w:after="0" w:line="259" w:lineRule="auto"/>
      <w:ind w:left="0" w:right="29" w:firstLine="0"/>
      <w:jc w:val="center"/>
    </w:pPr>
    <w:r>
      <w:rPr>
        <w:sz w:val="18"/>
      </w:rPr>
      <w:t xml:space="preserve">Univerzita Karlova </w:t>
    </w:r>
    <w:r>
      <w:rPr>
        <w:sz w:val="20"/>
      </w:rPr>
      <w:t xml:space="preserve">v Praze, </w:t>
    </w:r>
    <w:r>
      <w:rPr>
        <w:sz w:val="18"/>
      </w:rPr>
      <w:t>Filozofická fakulta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F1AFC"/>
    <w:multiLevelType w:val="hybridMultilevel"/>
    <w:tmpl w:val="5F9A1BDE"/>
    <w:lvl w:ilvl="0" w:tplc="6D4A15AC">
      <w:start w:val="1"/>
      <w:numFmt w:val="decimal"/>
      <w:lvlText w:val="%1"/>
      <w:lvlJc w:val="left"/>
      <w:pPr>
        <w:ind w:left="633"/>
      </w:pPr>
      <w:rPr>
        <w:rFonts w:hint="default"/>
        <w:b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2E09E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A2EA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0E26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AA89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2D5C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ADF4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4A22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CD4D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F55207"/>
    <w:multiLevelType w:val="hybridMultilevel"/>
    <w:tmpl w:val="B2222F7A"/>
    <w:lvl w:ilvl="0" w:tplc="0405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709380930">
    <w:abstractNumId w:val="0"/>
  </w:num>
  <w:num w:numId="2" w16cid:durableId="88324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BD"/>
    <w:rsid w:val="00042BC0"/>
    <w:rsid w:val="000C5B98"/>
    <w:rsid w:val="002677B9"/>
    <w:rsid w:val="00352C06"/>
    <w:rsid w:val="003E23D0"/>
    <w:rsid w:val="003F54D6"/>
    <w:rsid w:val="004323BD"/>
    <w:rsid w:val="005E1512"/>
    <w:rsid w:val="0094064E"/>
    <w:rsid w:val="00AE3437"/>
    <w:rsid w:val="00D617AD"/>
    <w:rsid w:val="00E23D76"/>
    <w:rsid w:val="00EB4AD6"/>
    <w:rsid w:val="00F1221E"/>
    <w:rsid w:val="00F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F209"/>
  <w15:chartTrackingRefBased/>
  <w15:docId w15:val="{524182EE-96EA-4706-A99C-8CAD6DB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3BD"/>
    <w:pPr>
      <w:spacing w:after="5" w:line="260" w:lineRule="auto"/>
      <w:ind w:left="169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323BD"/>
    <w:pPr>
      <w:keepNext/>
      <w:keepLines/>
      <w:spacing w:after="17" w:line="265" w:lineRule="auto"/>
      <w:ind w:left="204" w:hanging="10"/>
      <w:outlineLvl w:val="0"/>
    </w:pPr>
    <w:rPr>
      <w:rFonts w:ascii="Calibri" w:eastAsia="Calibri" w:hAnsi="Calibri" w:cs="Calibri"/>
      <w:color w:val="000000"/>
      <w:sz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3BD"/>
    <w:rPr>
      <w:rFonts w:ascii="Calibri" w:eastAsia="Calibri" w:hAnsi="Calibri" w:cs="Calibri"/>
      <w:color w:val="000000"/>
      <w:sz w:val="26"/>
      <w:lang w:val="en-US"/>
    </w:rPr>
  </w:style>
  <w:style w:type="character" w:styleId="Hypertextovodkaz">
    <w:name w:val="Hyperlink"/>
    <w:uiPriority w:val="99"/>
    <w:unhideWhenUsed/>
    <w:rsid w:val="004323BD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4323B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eastAsia="Times New Roman" w:cs="Times New Roman"/>
      <w:color w:val="auto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323BD"/>
    <w:rPr>
      <w:rFonts w:ascii="Calibri" w:eastAsia="Times New Roman" w:hAnsi="Calibri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323B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homolkapremiumcare.cz/wp-content/uploads/2019/06/Spr%C3%A1vn%C3%A9-sezen%C3%AD-u-po%C4%8D%C3%ADta%C4%8D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77E2-344B-413D-84FF-0FF2B84F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Holsteinová</dc:creator>
  <cp:keywords/>
  <dc:description/>
  <cp:lastModifiedBy>Lenka Holsteinová</cp:lastModifiedBy>
  <cp:revision>7</cp:revision>
  <dcterms:created xsi:type="dcterms:W3CDTF">2022-04-13T07:18:00Z</dcterms:created>
  <dcterms:modified xsi:type="dcterms:W3CDTF">2022-06-17T08:45:00Z</dcterms:modified>
</cp:coreProperties>
</file>