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C86" w:rsidRDefault="00932C86" w:rsidP="00932C86">
      <w:pPr>
        <w:adjustRightInd w:val="0"/>
        <w:snapToGrid w:val="0"/>
        <w:jc w:val="right"/>
        <w:rPr>
          <w:iCs/>
        </w:rPr>
      </w:pPr>
      <w:r w:rsidRPr="00932C86">
        <w:rPr>
          <w:iCs/>
        </w:rPr>
        <w:t>5/10/2016</w:t>
      </w:r>
    </w:p>
    <w:p w:rsidR="00932C86" w:rsidRPr="00932C86" w:rsidRDefault="00932C86" w:rsidP="00932C86">
      <w:pPr>
        <w:adjustRightInd w:val="0"/>
        <w:snapToGrid w:val="0"/>
        <w:jc w:val="right"/>
        <w:rPr>
          <w:iCs/>
        </w:rPr>
      </w:pPr>
    </w:p>
    <w:p w:rsidR="008A52D6" w:rsidRDefault="008A52D6" w:rsidP="008A52D6">
      <w:pPr>
        <w:adjustRightInd w:val="0"/>
        <w:snapToGrid w:val="0"/>
        <w:jc w:val="center"/>
        <w:rPr>
          <w:b/>
          <w:iCs/>
        </w:rPr>
      </w:pPr>
      <w:r w:rsidRPr="008A52D6">
        <w:rPr>
          <w:b/>
          <w:iCs/>
        </w:rPr>
        <w:t>Bannermen Tales (</w:t>
      </w:r>
      <w:r w:rsidRPr="008A52D6">
        <w:rPr>
          <w:b/>
          <w:i/>
          <w:iCs/>
        </w:rPr>
        <w:t>Zidishu</w:t>
      </w:r>
      <w:r>
        <w:rPr>
          <w:b/>
          <w:i/>
          <w:iCs/>
        </w:rPr>
        <w:t xml:space="preserve"> </w:t>
      </w:r>
      <w:r>
        <w:rPr>
          <w:rFonts w:hint="eastAsia"/>
          <w:b/>
          <w:iCs/>
        </w:rPr>
        <w:t>子弟書</w:t>
      </w:r>
      <w:r w:rsidRPr="008A52D6">
        <w:rPr>
          <w:b/>
          <w:iCs/>
        </w:rPr>
        <w:t>): Text, Performance, and Cultural Hybridity in Qing Beijing</w:t>
      </w:r>
    </w:p>
    <w:p w:rsidR="00B07770" w:rsidRDefault="00B07770" w:rsidP="008A52D6">
      <w:pPr>
        <w:adjustRightInd w:val="0"/>
        <w:snapToGrid w:val="0"/>
        <w:jc w:val="center"/>
        <w:rPr>
          <w:b/>
          <w:iCs/>
        </w:rPr>
      </w:pPr>
    </w:p>
    <w:p w:rsidR="00B07770" w:rsidRDefault="00B07770" w:rsidP="008A52D6">
      <w:pPr>
        <w:adjustRightInd w:val="0"/>
        <w:snapToGrid w:val="0"/>
        <w:jc w:val="center"/>
        <w:rPr>
          <w:b/>
          <w:iCs/>
        </w:rPr>
      </w:pPr>
      <w:r>
        <w:rPr>
          <w:b/>
          <w:iCs/>
        </w:rPr>
        <w:t>Elena Suet-Ying Chiu</w:t>
      </w:r>
    </w:p>
    <w:p w:rsidR="00B07770" w:rsidRPr="008A52D6" w:rsidRDefault="00B07770" w:rsidP="008A52D6">
      <w:pPr>
        <w:adjustRightInd w:val="0"/>
        <w:snapToGrid w:val="0"/>
        <w:jc w:val="center"/>
        <w:rPr>
          <w:b/>
          <w:iCs/>
        </w:rPr>
      </w:pPr>
      <w:r>
        <w:rPr>
          <w:b/>
          <w:iCs/>
        </w:rPr>
        <w:t>University of Massachusetts Amherst</w:t>
      </w:r>
      <w:bookmarkStart w:id="0" w:name="_GoBack"/>
      <w:bookmarkEnd w:id="0"/>
    </w:p>
    <w:p w:rsidR="008A52D6" w:rsidRDefault="008A52D6" w:rsidP="008A52D6">
      <w:pPr>
        <w:adjustRightInd w:val="0"/>
        <w:snapToGrid w:val="0"/>
        <w:rPr>
          <w:iCs/>
        </w:rPr>
      </w:pPr>
    </w:p>
    <w:p w:rsidR="004C1361" w:rsidRPr="004C1361" w:rsidRDefault="008A52D6" w:rsidP="004C1361">
      <w:pPr>
        <w:adjustRightInd w:val="0"/>
        <w:snapToGrid w:val="0"/>
        <w:ind w:firstLineChars="250" w:firstLine="600"/>
        <w:rPr>
          <w:lang w:eastAsia="zh-HK"/>
        </w:rPr>
      </w:pPr>
      <w:r w:rsidRPr="00CF0FE6">
        <w:rPr>
          <w:i/>
          <w:iCs/>
        </w:rPr>
        <w:t>Zidishu</w:t>
      </w:r>
      <w:r>
        <w:t xml:space="preserve"> </w:t>
      </w:r>
      <w:r w:rsidRPr="007D15CD">
        <w:rPr>
          <w:iCs/>
        </w:rPr>
        <w:t>(bannermen tales)</w:t>
      </w:r>
      <w:r>
        <w:rPr>
          <w:iCs/>
        </w:rPr>
        <w:t xml:space="preserve">, a storytelling genre created by Manchus, </w:t>
      </w:r>
      <w:r>
        <w:rPr>
          <w:rFonts w:hint="eastAsia"/>
        </w:rPr>
        <w:t xml:space="preserve">was </w:t>
      </w:r>
      <w:r>
        <w:t xml:space="preserve">popular </w:t>
      </w:r>
      <w:r>
        <w:rPr>
          <w:rFonts w:hint="eastAsia"/>
        </w:rPr>
        <w:t xml:space="preserve">in </w:t>
      </w:r>
      <w:r>
        <w:t>Beijing and Northeast China</w:t>
      </w:r>
      <w:r>
        <w:rPr>
          <w:rFonts w:hint="eastAsia"/>
        </w:rPr>
        <w:t xml:space="preserve"> during the late eighteenth and early nineteenth centuries</w:t>
      </w:r>
      <w:r>
        <w:t xml:space="preserve">. </w:t>
      </w:r>
      <w:r>
        <w:rPr>
          <w:rFonts w:hint="eastAsia"/>
        </w:rPr>
        <w:t xml:space="preserve">This paper </w:t>
      </w:r>
      <w:r>
        <w:rPr>
          <w:rStyle w:val="text"/>
        </w:rPr>
        <w:t>reconstruct</w:t>
      </w:r>
      <w:r>
        <w:rPr>
          <w:rStyle w:val="text"/>
          <w:rFonts w:hint="eastAsia"/>
        </w:rPr>
        <w:t>s</w:t>
      </w:r>
      <w:r>
        <w:rPr>
          <w:rStyle w:val="text"/>
        </w:rPr>
        <w:t xml:space="preserve"> </w:t>
      </w:r>
      <w:r>
        <w:rPr>
          <w:rStyle w:val="text"/>
          <w:rFonts w:hint="eastAsia"/>
        </w:rPr>
        <w:t>various milieu</w:t>
      </w:r>
      <w:r>
        <w:rPr>
          <w:rStyle w:val="text"/>
        </w:rPr>
        <w:t>s</w:t>
      </w:r>
      <w:r>
        <w:rPr>
          <w:rStyle w:val="text"/>
          <w:rFonts w:hint="eastAsia"/>
        </w:rPr>
        <w:t xml:space="preserve"> for </w:t>
      </w:r>
      <w:r w:rsidRPr="002F3618">
        <w:rPr>
          <w:rStyle w:val="text"/>
          <w:i/>
        </w:rPr>
        <w:t>zidishu</w:t>
      </w:r>
      <w:r>
        <w:rPr>
          <w:rStyle w:val="text"/>
        </w:rPr>
        <w:t>’s</w:t>
      </w:r>
      <w:r>
        <w:rPr>
          <w:rStyle w:val="text"/>
          <w:rFonts w:hint="eastAsia"/>
        </w:rPr>
        <w:t xml:space="preserve"> </w:t>
      </w:r>
      <w:r>
        <w:rPr>
          <w:rStyle w:val="text"/>
        </w:rPr>
        <w:t>performances</w:t>
      </w:r>
      <w:r>
        <w:rPr>
          <w:rStyle w:val="text"/>
          <w:rFonts w:hint="eastAsia"/>
        </w:rPr>
        <w:t xml:space="preserve">, including both public and private arenas. </w:t>
      </w:r>
      <w:r>
        <w:rPr>
          <w:rFonts w:hint="eastAsia"/>
        </w:rPr>
        <w:t xml:space="preserve">By </w:t>
      </w:r>
      <w:r>
        <w:t xml:space="preserve">reconstructing </w:t>
      </w:r>
      <w:r w:rsidRPr="00FD6C80">
        <w:rPr>
          <w:i/>
        </w:rPr>
        <w:t>zidishu</w:t>
      </w:r>
      <w:r>
        <w:t xml:space="preserve"> performances</w:t>
      </w:r>
      <w:r>
        <w:rPr>
          <w:rFonts w:hint="eastAsia"/>
        </w:rPr>
        <w:t xml:space="preserve"> </w:t>
      </w:r>
      <w:r>
        <w:t xml:space="preserve">as well as introducing three linguistic types of </w:t>
      </w:r>
      <w:r w:rsidRPr="00296485">
        <w:rPr>
          <w:i/>
        </w:rPr>
        <w:t>zidishu</w:t>
      </w:r>
      <w:r>
        <w:rPr>
          <w:rFonts w:hint="eastAsia"/>
        </w:rPr>
        <w:t>,</w:t>
      </w:r>
      <w:r>
        <w:t xml:space="preserve"> I argue</w:t>
      </w:r>
      <w:r>
        <w:rPr>
          <w:rFonts w:hint="eastAsia"/>
        </w:rPr>
        <w:t xml:space="preserve"> </w:t>
      </w:r>
      <w:r w:rsidR="00066B60">
        <w:t>that</w:t>
      </w:r>
      <w:r w:rsidR="004C1361">
        <w:rPr>
          <w:rFonts w:hint="eastAsia"/>
        </w:rPr>
        <w:t xml:space="preserve"> </w:t>
      </w:r>
      <w:r w:rsidR="004C1361" w:rsidRPr="008B6526">
        <w:rPr>
          <w:i/>
        </w:rPr>
        <w:t>zidishu</w:t>
      </w:r>
      <w:r w:rsidR="004C1361" w:rsidRPr="008B6526">
        <w:rPr>
          <w:rFonts w:hint="eastAsia"/>
          <w:i/>
        </w:rPr>
        <w:t xml:space="preserve"> </w:t>
      </w:r>
      <w:r w:rsidR="004C1361" w:rsidRPr="004C1361">
        <w:t>employed cultural hybridization as</w:t>
      </w:r>
      <w:r w:rsidR="004C1361" w:rsidRPr="004C1361">
        <w:rPr>
          <w:rFonts w:hint="eastAsia"/>
        </w:rPr>
        <w:t xml:space="preserve"> a way of performing and</w:t>
      </w:r>
      <w:r w:rsidR="004C1361" w:rsidRPr="004C1361">
        <w:t xml:space="preserve"> thereby p</w:t>
      </w:r>
      <w:r w:rsidR="004C1361" w:rsidRPr="004C1361">
        <w:rPr>
          <w:rFonts w:hint="eastAsia"/>
          <w:lang w:eastAsia="zh-HK"/>
        </w:rPr>
        <w:t>reserving</w:t>
      </w:r>
      <w:r w:rsidR="004C1361" w:rsidRPr="004C1361">
        <w:t xml:space="preserve"> </w:t>
      </w:r>
      <w:r w:rsidR="004C1361" w:rsidRPr="004C1361">
        <w:rPr>
          <w:rFonts w:hint="eastAsia"/>
        </w:rPr>
        <w:t>Manchu identity.</w:t>
      </w:r>
    </w:p>
    <w:p w:rsidR="008A52D6" w:rsidRDefault="008A52D6" w:rsidP="004C1361">
      <w:pPr>
        <w:adjustRightInd w:val="0"/>
        <w:snapToGrid w:val="0"/>
      </w:pPr>
      <w:r>
        <w:t xml:space="preserve">The practice of </w:t>
      </w:r>
      <w:r>
        <w:rPr>
          <w:i/>
        </w:rPr>
        <w:t xml:space="preserve">zidishu </w:t>
      </w:r>
      <w:r>
        <w:rPr>
          <w:rFonts w:hint="eastAsia"/>
        </w:rPr>
        <w:t>help</w:t>
      </w:r>
      <w:r>
        <w:t>ed</w:t>
      </w:r>
      <w:r>
        <w:rPr>
          <w:rFonts w:hint="eastAsia"/>
        </w:rPr>
        <w:t xml:space="preserve"> bannermen maintain a sense of Manchu distinct</w:t>
      </w:r>
      <w:r>
        <w:t>ive</w:t>
      </w:r>
      <w:r>
        <w:rPr>
          <w:rFonts w:hint="eastAsia"/>
        </w:rPr>
        <w:t>ness in the everyday world</w:t>
      </w:r>
      <w:r>
        <w:t xml:space="preserve"> shaped by the reality of </w:t>
      </w:r>
      <w:r>
        <w:rPr>
          <w:rFonts w:hint="eastAsia"/>
        </w:rPr>
        <w:t>interaction</w:t>
      </w:r>
      <w:r>
        <w:t>s</w:t>
      </w:r>
      <w:r>
        <w:rPr>
          <w:rFonts w:hint="eastAsia"/>
        </w:rPr>
        <w:t xml:space="preserve"> </w:t>
      </w:r>
      <w:r>
        <w:t xml:space="preserve">between the </w:t>
      </w:r>
      <w:r>
        <w:rPr>
          <w:rFonts w:hint="eastAsia"/>
        </w:rPr>
        <w:t>Manchu</w:t>
      </w:r>
      <w:r>
        <w:t>s</w:t>
      </w:r>
      <w:r>
        <w:rPr>
          <w:rFonts w:hint="eastAsia"/>
        </w:rPr>
        <w:t xml:space="preserve"> and Han </w:t>
      </w:r>
      <w:r>
        <w:t>Chinese.</w:t>
      </w:r>
    </w:p>
    <w:p w:rsidR="008A52D6" w:rsidRPr="00EF4391" w:rsidRDefault="008A52D6" w:rsidP="004C1361"/>
    <w:p w:rsidR="008A52D6" w:rsidRPr="004761ED" w:rsidRDefault="008A52D6" w:rsidP="004C1361"/>
    <w:p w:rsidR="000E3167" w:rsidRDefault="000E3167" w:rsidP="004C1361"/>
    <w:sectPr w:rsidR="000E3167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D6"/>
    <w:rsid w:val="000601A0"/>
    <w:rsid w:val="00066B60"/>
    <w:rsid w:val="000A5356"/>
    <w:rsid w:val="000E3167"/>
    <w:rsid w:val="001F0F32"/>
    <w:rsid w:val="004C1361"/>
    <w:rsid w:val="0054592E"/>
    <w:rsid w:val="008A2656"/>
    <w:rsid w:val="008A52D6"/>
    <w:rsid w:val="00932C86"/>
    <w:rsid w:val="00B07770"/>
    <w:rsid w:val="00E9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D6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8A52D6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32C86"/>
  </w:style>
  <w:style w:type="character" w:customStyle="1" w:styleId="DateChar">
    <w:name w:val="Date Char"/>
    <w:basedOn w:val="DefaultParagraphFont"/>
    <w:link w:val="Date"/>
    <w:uiPriority w:val="99"/>
    <w:semiHidden/>
    <w:rsid w:val="00932C86"/>
    <w:rPr>
      <w:rFonts w:ascii="Times New Roman" w:eastAsia="PMingLiU" w:hAnsi="Times New Roman" w:cs="Times New Roman"/>
      <w:kern w:val="2"/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D6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8A52D6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32C86"/>
  </w:style>
  <w:style w:type="character" w:customStyle="1" w:styleId="DateChar">
    <w:name w:val="Date Char"/>
    <w:basedOn w:val="DefaultParagraphFont"/>
    <w:link w:val="Date"/>
    <w:uiPriority w:val="99"/>
    <w:semiHidden/>
    <w:rsid w:val="00932C86"/>
    <w:rPr>
      <w:rFonts w:ascii="Times New Roman" w:eastAsia="PMingLiU" w:hAnsi="Times New Roman" w:cs="Times New Roman"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Suet Chiu</dc:creator>
  <cp:lastModifiedBy>Suet Chiu</cp:lastModifiedBy>
  <cp:revision>16</cp:revision>
  <dcterms:created xsi:type="dcterms:W3CDTF">2016-05-10T20:08:00Z</dcterms:created>
  <dcterms:modified xsi:type="dcterms:W3CDTF">2016-05-10T22:25:00Z</dcterms:modified>
</cp:coreProperties>
</file>