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062" w:rsidRPr="00AB5062" w:rsidRDefault="00AB5062" w:rsidP="00AB5062">
      <w:pPr>
        <w:spacing w:line="360" w:lineRule="auto"/>
        <w:ind w:right="141"/>
        <w:jc w:val="both"/>
        <w:rPr>
          <w:b/>
        </w:rPr>
      </w:pPr>
      <w:r w:rsidRPr="00AB5062">
        <w:rPr>
          <w:b/>
        </w:rPr>
        <w:t>Objev hrobky královny matky v Abúsíru</w:t>
      </w:r>
    </w:p>
    <w:p w:rsidR="00AB5062" w:rsidRPr="00AB5062" w:rsidRDefault="00AB5062" w:rsidP="00AB5062">
      <w:pPr>
        <w:spacing w:line="360" w:lineRule="auto"/>
        <w:ind w:right="141"/>
        <w:jc w:val="both"/>
      </w:pPr>
    </w:p>
    <w:p w:rsidR="00AB5062" w:rsidRPr="00AB5062" w:rsidRDefault="00AB5062" w:rsidP="00AB5062">
      <w:pPr>
        <w:spacing w:line="360" w:lineRule="auto"/>
        <w:ind w:right="141"/>
        <w:jc w:val="both"/>
      </w:pPr>
      <w:r w:rsidRPr="00AB5062">
        <w:t xml:space="preserve">28. 12. 2015 vyhlásila britská organizace </w:t>
      </w:r>
      <w:proofErr w:type="spellStart"/>
      <w:r w:rsidRPr="00AB5062">
        <w:rPr>
          <w:i/>
        </w:rPr>
        <w:t>Heritage</w:t>
      </w:r>
      <w:proofErr w:type="spellEnd"/>
      <w:r w:rsidRPr="00AB5062">
        <w:rPr>
          <w:i/>
        </w:rPr>
        <w:t xml:space="preserve"> </w:t>
      </w:r>
      <w:proofErr w:type="spellStart"/>
      <w:r w:rsidRPr="00AB5062">
        <w:rPr>
          <w:i/>
        </w:rPr>
        <w:t>Daily</w:t>
      </w:r>
      <w:proofErr w:type="spellEnd"/>
      <w:r w:rsidRPr="00AB5062">
        <w:t xml:space="preserve"> jako každý rok deset nejvýznamnějších světových archeologických objevů končícího kalendářního roku. Na třetím místě se umístila expedice </w:t>
      </w:r>
      <w:r w:rsidRPr="00AB5062">
        <w:rPr>
          <w:i/>
        </w:rPr>
        <w:t>Českého egyptologického ústavu Filozofické fakulty Univerzity Karlovy</w:t>
      </w:r>
      <w:r w:rsidRPr="00AB5062">
        <w:t xml:space="preserve"> s objevem hrobky královny matky v Abúsíru. Viz</w:t>
      </w:r>
    </w:p>
    <w:p w:rsidR="00AB5062" w:rsidRPr="00AB5062" w:rsidRDefault="00AB5062" w:rsidP="00AB5062">
      <w:pPr>
        <w:spacing w:line="360" w:lineRule="auto"/>
        <w:ind w:right="141"/>
        <w:jc w:val="both"/>
      </w:pPr>
      <w:hyperlink r:id="rId6" w:history="1">
        <w:r w:rsidRPr="00AB5062">
          <w:rPr>
            <w:rStyle w:val="Hypertextovodkaz"/>
          </w:rPr>
          <w:t>http://www.heritagedaily.com/2015/12/top-10-archaeological-discoveries-of-2015/108888</w:t>
        </w:r>
      </w:hyperlink>
    </w:p>
    <w:p w:rsidR="00AB5062" w:rsidRPr="00AB5062" w:rsidRDefault="00AB5062" w:rsidP="00AB5062">
      <w:pPr>
        <w:widowControl w:val="0"/>
        <w:autoSpaceDE w:val="0"/>
        <w:autoSpaceDN w:val="0"/>
        <w:adjustRightInd w:val="0"/>
        <w:spacing w:line="360" w:lineRule="auto"/>
        <w:ind w:right="141" w:firstLine="708"/>
        <w:jc w:val="both"/>
        <w:rPr>
          <w:rFonts w:eastAsia="MS Mincho"/>
        </w:rPr>
      </w:pPr>
      <w:r w:rsidRPr="00AB5062">
        <w:t xml:space="preserve">Mezi celkem deseti největšími archeologickými objevy se objev ústavu umístil jako jediný egyptologický vůbec. Není to však poprvé co se výzkumy ústavu dostaly do žebříčku nejvýznamnějších světových objevů na světě. Za rok 2013 to byl </w:t>
      </w:r>
      <w:r w:rsidRPr="00AB5062">
        <w:rPr>
          <w:rFonts w:eastAsia="MS Mincho"/>
        </w:rPr>
        <w:t xml:space="preserve">objev mastaby lékaře Horního a Dolního Egypta, </w:t>
      </w:r>
      <w:proofErr w:type="spellStart"/>
      <w:r w:rsidRPr="00AB5062">
        <w:rPr>
          <w:rFonts w:eastAsia="MS Mincho"/>
        </w:rPr>
        <w:t>Šepseskafancha</w:t>
      </w:r>
      <w:proofErr w:type="spellEnd"/>
      <w:r w:rsidRPr="00AB5062">
        <w:rPr>
          <w:rFonts w:eastAsia="MS Mincho"/>
        </w:rPr>
        <w:t xml:space="preserve">. Tento výzkum byl rovněž odborným magazínem </w:t>
      </w:r>
      <w:proofErr w:type="spellStart"/>
      <w:r w:rsidRPr="00AB5062">
        <w:rPr>
          <w:rFonts w:eastAsia="MS Mincho"/>
        </w:rPr>
        <w:t>Heritage</w:t>
      </w:r>
      <w:proofErr w:type="spellEnd"/>
      <w:r w:rsidRPr="00AB5062">
        <w:rPr>
          <w:rFonts w:eastAsia="MS Mincho"/>
        </w:rPr>
        <w:t xml:space="preserve"> </w:t>
      </w:r>
      <w:proofErr w:type="spellStart"/>
      <w:r w:rsidRPr="00AB5062">
        <w:rPr>
          <w:rFonts w:eastAsia="MS Mincho"/>
        </w:rPr>
        <w:t>Daily</w:t>
      </w:r>
      <w:proofErr w:type="spellEnd"/>
      <w:r w:rsidRPr="00AB5062">
        <w:rPr>
          <w:rFonts w:eastAsia="MS Mincho"/>
        </w:rPr>
        <w:t xml:space="preserve"> vyhlášen jako šestý nejvýznamnější světový archeologický objev roku 2013.</w:t>
      </w:r>
    </w:p>
    <w:p w:rsidR="00AB5062" w:rsidRPr="00AB5062" w:rsidRDefault="00AB5062" w:rsidP="00AB5062">
      <w:pPr>
        <w:spacing w:line="360" w:lineRule="auto"/>
        <w:ind w:right="141" w:firstLine="720"/>
        <w:jc w:val="both"/>
      </w:pPr>
    </w:p>
    <w:p w:rsidR="00AB5062" w:rsidRPr="00AB5062" w:rsidRDefault="00AB5062" w:rsidP="00AB5062">
      <w:pPr>
        <w:spacing w:line="360" w:lineRule="auto"/>
        <w:ind w:right="141" w:firstLine="708"/>
        <w:jc w:val="both"/>
      </w:pPr>
      <w:r w:rsidRPr="00AB5062">
        <w:t xml:space="preserve">K objevu hrobky královny </w:t>
      </w:r>
      <w:proofErr w:type="spellStart"/>
      <w:r w:rsidRPr="00AB5062">
        <w:t>Chentkaus</w:t>
      </w:r>
      <w:proofErr w:type="spellEnd"/>
      <w:r w:rsidRPr="00AB5062">
        <w:t xml:space="preserve"> došlo na pyramidovém poli v Abúsíru, kde ústav pracuje již více jak půl století.  Opět se tak podařilo ukázat, že se jedná o jednu z nejvýznamnějších archeologických lokalit na území Egypta, která v minulosti opakovaně prokázala obrovský potenciál pro poznání doposud neznámých aspektů vývoje staroegyptské civilizace a jejích dějin a komplexních civilizací jako takových. </w:t>
      </w:r>
    </w:p>
    <w:p w:rsidR="00AB5062" w:rsidRPr="00AB5062" w:rsidRDefault="00AB5062" w:rsidP="00AB5062">
      <w:pPr>
        <w:spacing w:line="360" w:lineRule="auto"/>
        <w:ind w:right="141" w:firstLine="720"/>
        <w:jc w:val="both"/>
      </w:pPr>
      <w:r w:rsidRPr="00AB5062">
        <w:rPr>
          <w:rFonts w:eastAsia="MS Mincho"/>
        </w:rPr>
        <w:t xml:space="preserve">Hrobka typu mastaby patřící královské manželce a matce jménem </w:t>
      </w:r>
      <w:proofErr w:type="spellStart"/>
      <w:r w:rsidRPr="00AB5062">
        <w:rPr>
          <w:rFonts w:eastAsia="MS Mincho"/>
        </w:rPr>
        <w:t>Chentkaus</w:t>
      </w:r>
      <w:proofErr w:type="spellEnd"/>
      <w:r w:rsidRPr="00AB5062">
        <w:rPr>
          <w:rFonts w:eastAsia="MS Mincho"/>
        </w:rPr>
        <w:t xml:space="preserve"> se nachází na pohřebišti rozkládajícím se na jihovýchod od zádušního komplexu panovníka </w:t>
      </w:r>
      <w:proofErr w:type="spellStart"/>
      <w:r w:rsidRPr="00AB5062">
        <w:rPr>
          <w:rFonts w:eastAsia="MS Mincho"/>
        </w:rPr>
        <w:t>Raneferefa</w:t>
      </w:r>
      <w:proofErr w:type="spellEnd"/>
      <w:r w:rsidRPr="00AB5062">
        <w:rPr>
          <w:rFonts w:eastAsia="MS Mincho"/>
        </w:rPr>
        <w:t>.</w:t>
      </w:r>
    </w:p>
    <w:p w:rsidR="00AB5062" w:rsidRPr="00AB5062" w:rsidRDefault="00AB5062" w:rsidP="00AB5062">
      <w:pPr>
        <w:widowControl w:val="0"/>
        <w:autoSpaceDE w:val="0"/>
        <w:autoSpaceDN w:val="0"/>
        <w:adjustRightInd w:val="0"/>
        <w:spacing w:line="360" w:lineRule="auto"/>
        <w:ind w:right="141" w:firstLine="720"/>
        <w:jc w:val="both"/>
        <w:rPr>
          <w:rFonts w:eastAsia="MS Mincho"/>
        </w:rPr>
      </w:pPr>
      <w:r w:rsidRPr="00AB5062">
        <w:rPr>
          <w:rFonts w:eastAsia="MS Mincho"/>
        </w:rPr>
        <w:t xml:space="preserve">Na tomto pohřebišti tvořeném severojižně orientovanou řadou čtyř větších kamenných hrobek byli pohřbíváni členové královského dvora a královské rodiny žijící v druhé polovině 5. dynastie (přibližně 2450-2400 př. Kr.). Hrobka (nesoucí kódové označení AC 30) se skládá z nadzemní a podzemní části. V nadzemní části mastaby se nacházela kaple, v jejíž západní stěně stály dvě kamenné stély, tzv. nepravé dveře, kterými procházel duch zesnulé majitelky na Onen svět a vracel se do kaple v době obřadů. Pohřební komora vybudovaná v podzemí hrobky byla spojena s povrchem mastaby několik metrů hlubokou šachtou. Hrobka byla sice již ve starověku vykradena, přesto se však podařilo ve vlastní komoře i v jejím okolí objevit </w:t>
      </w:r>
      <w:r w:rsidRPr="00AB5062">
        <w:rPr>
          <w:rFonts w:eastAsia="MS Mincho"/>
        </w:rPr>
        <w:lastRenderedPageBreak/>
        <w:t>části původní pohřební výbavy – např. travertinové modelů nádob, měděné modely nástrojů, zlomky keramiky, zbytky zvířecích kostí obětovaných v době pohřebních rituálů apod.</w:t>
      </w:r>
    </w:p>
    <w:p w:rsidR="00AB5062" w:rsidRPr="00AB5062" w:rsidRDefault="00AB5062" w:rsidP="00AB5062">
      <w:pPr>
        <w:widowControl w:val="0"/>
        <w:autoSpaceDE w:val="0"/>
        <w:autoSpaceDN w:val="0"/>
        <w:adjustRightInd w:val="0"/>
        <w:spacing w:line="360" w:lineRule="auto"/>
        <w:ind w:right="141" w:firstLine="720"/>
        <w:jc w:val="both"/>
        <w:rPr>
          <w:rFonts w:eastAsia="MS Mincho"/>
        </w:rPr>
      </w:pPr>
      <w:r w:rsidRPr="00AB5062">
        <w:rPr>
          <w:rFonts w:eastAsia="MS Mincho"/>
        </w:rPr>
        <w:t xml:space="preserve">Výzkum v pohřební komoře odhalil i stavební nápisy na bočních stěnách a podlaze komory, které jasně hovoří o tom, že majitelkou hrobky byla „manželka krále“ a „matka krále“ jménem </w:t>
      </w:r>
      <w:proofErr w:type="spellStart"/>
      <w:r w:rsidRPr="00AB5062">
        <w:rPr>
          <w:rFonts w:eastAsia="MS Mincho"/>
        </w:rPr>
        <w:t>Chentkaus</w:t>
      </w:r>
      <w:proofErr w:type="spellEnd"/>
      <w:r w:rsidRPr="00AB5062">
        <w:rPr>
          <w:rFonts w:eastAsia="MS Mincho"/>
        </w:rPr>
        <w:t xml:space="preserve"> (III.). Do doby před tímto výzkumem neznámá královna </w:t>
      </w:r>
      <w:proofErr w:type="spellStart"/>
      <w:r w:rsidRPr="00AB5062">
        <w:rPr>
          <w:rFonts w:eastAsia="MS Mincho"/>
        </w:rPr>
        <w:t>Chentkaus</w:t>
      </w:r>
      <w:proofErr w:type="spellEnd"/>
      <w:r w:rsidRPr="00AB5062">
        <w:rPr>
          <w:rFonts w:eastAsia="MS Mincho"/>
        </w:rPr>
        <w:t xml:space="preserve"> (III.) byla s velkou pravděpodobností manželkou panovníka </w:t>
      </w:r>
      <w:proofErr w:type="spellStart"/>
      <w:r w:rsidRPr="00AB5062">
        <w:rPr>
          <w:rFonts w:eastAsia="MS Mincho"/>
        </w:rPr>
        <w:t>Raneferefa</w:t>
      </w:r>
      <w:proofErr w:type="spellEnd"/>
      <w:r w:rsidRPr="00AB5062">
        <w:rPr>
          <w:rFonts w:eastAsia="MS Mincho"/>
        </w:rPr>
        <w:t>, jehož hrobový komplex s Nedokončenou pyramidou a zádušním chrámem se nachází v blízkém sousedství hrobky královny.</w:t>
      </w:r>
    </w:p>
    <w:p w:rsidR="00AB5062" w:rsidRPr="00AB5062" w:rsidRDefault="00AB5062" w:rsidP="00AB5062">
      <w:pPr>
        <w:widowControl w:val="0"/>
        <w:autoSpaceDE w:val="0"/>
        <w:autoSpaceDN w:val="0"/>
        <w:adjustRightInd w:val="0"/>
        <w:spacing w:line="360" w:lineRule="auto"/>
        <w:ind w:right="141" w:firstLine="720"/>
        <w:jc w:val="both"/>
        <w:rPr>
          <w:rFonts w:eastAsia="MS Mincho"/>
        </w:rPr>
      </w:pPr>
      <w:proofErr w:type="spellStart"/>
      <w:r w:rsidRPr="00AB5062">
        <w:rPr>
          <w:rFonts w:eastAsia="MS Mincho"/>
        </w:rPr>
        <w:t>Raneferův</w:t>
      </w:r>
      <w:proofErr w:type="spellEnd"/>
      <w:r w:rsidRPr="00AB5062">
        <w:rPr>
          <w:rFonts w:eastAsia="MS Mincho"/>
        </w:rPr>
        <w:t xml:space="preserve"> komplex je světově proslulý unikátními nálezovými celky papyrových archivů, královských soch tohoto faraona a mnoha dalšími nálezy.  K jeho objevu došlo </w:t>
      </w:r>
      <w:proofErr w:type="gramStart"/>
      <w:r w:rsidRPr="00AB5062">
        <w:rPr>
          <w:rFonts w:eastAsia="MS Mincho"/>
        </w:rPr>
        <w:t>již  v 80</w:t>
      </w:r>
      <w:proofErr w:type="gramEnd"/>
      <w:r w:rsidRPr="00AB5062">
        <w:rPr>
          <w:rFonts w:eastAsia="MS Mincho"/>
        </w:rPr>
        <w:t xml:space="preserve">. a 90. letech 20. století. </w:t>
      </w:r>
    </w:p>
    <w:p w:rsidR="00AB5062" w:rsidRDefault="00AB5062" w:rsidP="00AB5062">
      <w:pPr>
        <w:widowControl w:val="0"/>
        <w:autoSpaceDE w:val="0"/>
        <w:autoSpaceDN w:val="0"/>
        <w:adjustRightInd w:val="0"/>
        <w:spacing w:line="360" w:lineRule="auto"/>
        <w:ind w:right="141" w:firstLine="720"/>
        <w:jc w:val="both"/>
        <w:rPr>
          <w:rFonts w:eastAsia="MS Mincho"/>
        </w:rPr>
      </w:pPr>
      <w:r w:rsidRPr="00AB5062">
        <w:rPr>
          <w:rFonts w:eastAsia="MS Mincho"/>
        </w:rPr>
        <w:t xml:space="preserve">Tímto dalším mimořádným objevem učiněným v průběhu několika posledních několik let se opakovaně potvrzuje, že </w:t>
      </w:r>
      <w:proofErr w:type="spellStart"/>
      <w:r w:rsidRPr="00AB5062">
        <w:rPr>
          <w:rFonts w:eastAsia="MS Mincho"/>
        </w:rPr>
        <w:t>abúsírská</w:t>
      </w:r>
      <w:proofErr w:type="spellEnd"/>
      <w:r w:rsidRPr="00AB5062">
        <w:rPr>
          <w:rFonts w:eastAsia="MS Mincho"/>
        </w:rPr>
        <w:t xml:space="preserve"> nekropole poskytuje celou řadu unikátních pramenů pro rekonstrukci významné epochy staroegyptských dějin, konkrétně 5. dynastie. Zároveň tento nález dokumentuje významné a historicky unikátní postavení některých žen ve staroegyptských dějinách a politice. Hrobka královny matky spadá do doby egyptských dějin, kdy byl staroegyptský stát doby stavitelů pyramid Staré říše na vrcholu svých sil. Zároveň se začínal potýkat s </w:t>
      </w:r>
      <w:proofErr w:type="spellStart"/>
      <w:r w:rsidRPr="00AB5062">
        <w:rPr>
          <w:rFonts w:eastAsia="MS Mincho"/>
        </w:rPr>
        <w:t>nepotickými</w:t>
      </w:r>
      <w:proofErr w:type="spellEnd"/>
      <w:r w:rsidRPr="00AB5062">
        <w:rPr>
          <w:rFonts w:eastAsia="MS Mincho"/>
        </w:rPr>
        <w:t xml:space="preserve"> tendencemi, nárůstem vlivu zájmových skupin ve státní administrativě, inflací a klimatickou změnou. Právě anatomie těchto </w:t>
      </w:r>
      <w:proofErr w:type="spellStart"/>
      <w:r w:rsidRPr="00AB5062">
        <w:rPr>
          <w:rFonts w:eastAsia="MS Mincho"/>
        </w:rPr>
        <w:t>makroprocesů</w:t>
      </w:r>
      <w:proofErr w:type="spellEnd"/>
      <w:r w:rsidRPr="00AB5062">
        <w:rPr>
          <w:rFonts w:eastAsia="MS Mincho"/>
        </w:rPr>
        <w:t xml:space="preserve"> v kombinaci s detailním multidisciplinárním výzkumem jednotlivých archeologických entit, kam spadá i hrobka královny matky, tvoří jeden z několika hlavních pilířů současných výzkumů Českého egyptologického ústavu. </w:t>
      </w:r>
    </w:p>
    <w:p w:rsidR="005F35F2" w:rsidRPr="00AB5062" w:rsidRDefault="00AB5062" w:rsidP="00AB5062">
      <w:pPr>
        <w:widowControl w:val="0"/>
        <w:autoSpaceDE w:val="0"/>
        <w:autoSpaceDN w:val="0"/>
        <w:adjustRightInd w:val="0"/>
        <w:spacing w:line="360" w:lineRule="auto"/>
        <w:ind w:left="5652" w:right="141"/>
        <w:jc w:val="right"/>
        <w:rPr>
          <w:rFonts w:eastAsia="MS Mincho"/>
        </w:rPr>
      </w:pPr>
      <w:r>
        <w:rPr>
          <w:b/>
          <w:color w:val="000000" w:themeColor="text1"/>
        </w:rPr>
        <w:t>K</w:t>
      </w:r>
      <w:r w:rsidR="003F3ECE" w:rsidRPr="00AB5062">
        <w:rPr>
          <w:b/>
          <w:color w:val="000000" w:themeColor="text1"/>
        </w:rPr>
        <w:t>ontaktní osoba p</w:t>
      </w:r>
      <w:r w:rsidR="001861F3" w:rsidRPr="00AB5062">
        <w:rPr>
          <w:b/>
          <w:color w:val="000000" w:themeColor="text1"/>
        </w:rPr>
        <w:t>r</w:t>
      </w:r>
      <w:r w:rsidR="003F3ECE" w:rsidRPr="00AB5062">
        <w:rPr>
          <w:b/>
          <w:color w:val="000000" w:themeColor="text1"/>
        </w:rPr>
        <w:t>o média:</w:t>
      </w:r>
    </w:p>
    <w:p w:rsidR="00AB5062" w:rsidRPr="00AB5062" w:rsidRDefault="00AB5062" w:rsidP="00AB5062">
      <w:pPr>
        <w:spacing w:line="276" w:lineRule="auto"/>
        <w:ind w:right="142"/>
        <w:jc w:val="right"/>
        <w:rPr>
          <w:b/>
          <w:color w:val="000000" w:themeColor="text1"/>
        </w:rPr>
      </w:pPr>
      <w:r w:rsidRPr="00AB5062">
        <w:rPr>
          <w:b/>
          <w:color w:val="000000" w:themeColor="text1"/>
        </w:rPr>
        <w:t>Prof. Mgr. Miroslav Bárta, Dr.</w:t>
      </w:r>
    </w:p>
    <w:p w:rsidR="00AB5062" w:rsidRPr="00AB5062" w:rsidRDefault="00AB5062" w:rsidP="00AB5062">
      <w:pPr>
        <w:spacing w:line="276" w:lineRule="auto"/>
        <w:ind w:right="142"/>
        <w:jc w:val="right"/>
        <w:rPr>
          <w:color w:val="000000" w:themeColor="text1"/>
        </w:rPr>
      </w:pPr>
      <w:r w:rsidRPr="00AB5062">
        <w:rPr>
          <w:color w:val="000000" w:themeColor="text1"/>
        </w:rPr>
        <w:t>Český egyptologický ústav</w:t>
      </w:r>
    </w:p>
    <w:p w:rsidR="00AB5062" w:rsidRPr="00AB5062" w:rsidRDefault="00AB5062" w:rsidP="00AB5062">
      <w:pPr>
        <w:spacing w:line="276" w:lineRule="auto"/>
        <w:ind w:right="142"/>
        <w:jc w:val="right"/>
        <w:rPr>
          <w:color w:val="000000" w:themeColor="text1"/>
        </w:rPr>
      </w:pPr>
      <w:r w:rsidRPr="00AB5062">
        <w:rPr>
          <w:color w:val="000000" w:themeColor="text1"/>
        </w:rPr>
        <w:t>Filozofická fakulta Univerzity Karlovy</w:t>
      </w:r>
    </w:p>
    <w:p w:rsidR="00AB5062" w:rsidRPr="00AB5062" w:rsidRDefault="00AB5062" w:rsidP="00AB5062">
      <w:pPr>
        <w:spacing w:line="276" w:lineRule="auto"/>
        <w:ind w:right="142"/>
        <w:jc w:val="right"/>
        <w:rPr>
          <w:color w:val="000000" w:themeColor="text1"/>
        </w:rPr>
      </w:pPr>
      <w:r w:rsidRPr="00AB5062">
        <w:rPr>
          <w:color w:val="000000" w:themeColor="text1"/>
        </w:rPr>
        <w:t>miroslav.barta@ff.cuni.cz</w:t>
      </w:r>
    </w:p>
    <w:p w:rsidR="005221C3" w:rsidRPr="005221C3" w:rsidRDefault="005221C3" w:rsidP="00AB5062">
      <w:pPr>
        <w:ind w:right="141"/>
        <w:rPr>
          <w:rFonts w:ascii="Cambria" w:hAnsi="Cambria" w:cs="Calibri"/>
          <w:color w:val="000000" w:themeColor="text1"/>
        </w:rPr>
      </w:pPr>
    </w:p>
    <w:p w:rsidR="00030DA0" w:rsidRPr="003E6D43" w:rsidRDefault="005F35F2" w:rsidP="00AB5062">
      <w:pPr>
        <w:ind w:right="141"/>
        <w:rPr>
          <w:color w:val="000000" w:themeColor="text1"/>
        </w:rPr>
      </w:pPr>
      <w:r w:rsidRPr="003E6D43">
        <w:rPr>
          <w:color w:val="000000" w:themeColor="text1"/>
        </w:rPr>
        <w:t xml:space="preserve">V Praze dne </w:t>
      </w:r>
      <w:r w:rsidR="003E6D43" w:rsidRPr="003E6D43">
        <w:rPr>
          <w:color w:val="000000" w:themeColor="text1"/>
        </w:rPr>
        <w:t>5. 1. 2015</w:t>
      </w:r>
    </w:p>
    <w:p w:rsidR="005F35F2" w:rsidRDefault="005F35F2" w:rsidP="00AB5062">
      <w:pPr>
        <w:ind w:right="141"/>
        <w:rPr>
          <w:rFonts w:asciiTheme="minorHAnsi" w:hAnsiTheme="minorHAnsi"/>
          <w:color w:val="000000" w:themeColor="text1"/>
          <w:sz w:val="20"/>
          <w:szCs w:val="20"/>
        </w:rPr>
      </w:pPr>
      <w:bookmarkStart w:id="0" w:name="_GoBack"/>
      <w:bookmarkEnd w:id="0"/>
    </w:p>
    <w:p w:rsidR="005221C3" w:rsidRDefault="005221C3" w:rsidP="00AB5062">
      <w:pPr>
        <w:ind w:right="141"/>
        <w:jc w:val="both"/>
        <w:rPr>
          <w:rFonts w:asciiTheme="minorHAnsi" w:hAnsiTheme="minorHAnsi" w:cs="Arial"/>
          <w:color w:val="002060"/>
          <w:sz w:val="20"/>
          <w:szCs w:val="18"/>
        </w:rPr>
      </w:pPr>
    </w:p>
    <w:sectPr w:rsidR="005221C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D43" w:rsidRDefault="003E6D43">
      <w:r>
        <w:separator/>
      </w:r>
    </w:p>
  </w:endnote>
  <w:endnote w:type="continuationSeparator" w:id="0">
    <w:p w:rsidR="003E6D43" w:rsidRDefault="003E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43" w:rsidRDefault="003E6D43">
    <w:pPr>
      <w:pStyle w:val="Zpat"/>
      <w:rPr>
        <w:rFonts w:ascii="Calibri" w:hAnsi="Calibri" w:cs="Calibri"/>
        <w:color w:val="002D56"/>
        <w:sz w:val="18"/>
        <w:szCs w:val="18"/>
      </w:rPr>
    </w:pPr>
    <w:r w:rsidRPr="00924C1B">
      <w:rPr>
        <w:rFonts w:ascii="Calibri" w:hAnsi="Calibri" w:cs="Calibri"/>
        <w:noProof/>
        <w:color w:val="002D56"/>
        <w:sz w:val="18"/>
        <w:szCs w:val="1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-20955</wp:posOffset>
              </wp:positionV>
              <wp:extent cx="5715000" cy="0"/>
              <wp:effectExtent l="9525" t="7620" r="9525" b="1143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D59F0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EAFD" id="Line 31" o:spid="_x0000_s1026" style="position:absolute;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65pt" to="450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" strokecolor="#d59f0f">
              <v:stroke dashstyle="1 1" endcap="round"/>
            </v:line>
          </w:pict>
        </mc:Fallback>
      </mc:AlternateContent>
    </w:r>
    <w:r w:rsidRPr="00924C1B">
      <w:rPr>
        <w:rFonts w:ascii="Calibri" w:hAnsi="Calibri" w:cs="Calibri"/>
        <w:color w:val="002D56"/>
        <w:sz w:val="18"/>
        <w:szCs w:val="18"/>
      </w:rPr>
      <w:t>Univerzita Karlova, Filozofická fakulta</w:t>
    </w:r>
    <w:r w:rsidRPr="00924C1B">
      <w:rPr>
        <w:rFonts w:ascii="Calibri" w:hAnsi="Calibri" w:cs="Calibri"/>
        <w:color w:val="002D56"/>
        <w:sz w:val="18"/>
        <w:szCs w:val="18"/>
      </w:rPr>
      <w:tab/>
    </w:r>
    <w:r w:rsidRPr="00924C1B">
      <w:rPr>
        <w:rFonts w:ascii="Calibri" w:hAnsi="Calibri" w:cs="Calibri"/>
        <w:color w:val="002D56"/>
        <w:sz w:val="18"/>
        <w:szCs w:val="18"/>
      </w:rPr>
      <w:tab/>
    </w:r>
    <w:r>
      <w:rPr>
        <w:rFonts w:ascii="Calibri" w:hAnsi="Calibri" w:cs="Calibri"/>
        <w:color w:val="002D56"/>
        <w:sz w:val="18"/>
        <w:szCs w:val="18"/>
      </w:rPr>
      <w:t>www.ff.cuni.cz</w:t>
    </w:r>
  </w:p>
  <w:p w:rsidR="003E6D43" w:rsidRDefault="003E6D43">
    <w:pPr>
      <w:pStyle w:val="Zpat"/>
      <w:rPr>
        <w:rFonts w:ascii="Calibri" w:hAnsi="Calibri" w:cs="Calibri"/>
        <w:color w:val="002D56"/>
        <w:sz w:val="18"/>
        <w:szCs w:val="18"/>
      </w:rPr>
    </w:pPr>
    <w:r w:rsidRPr="00924C1B">
      <w:rPr>
        <w:rFonts w:ascii="Calibri" w:hAnsi="Calibri" w:cs="Calibri"/>
        <w:color w:val="002D56"/>
        <w:sz w:val="18"/>
        <w:szCs w:val="18"/>
      </w:rPr>
      <w:t>nám. Jana Palacha 2, 116 38 Praha 1</w:t>
    </w:r>
    <w:r>
      <w:rPr>
        <w:rFonts w:ascii="Calibri" w:hAnsi="Calibri" w:cs="Calibri"/>
        <w:color w:val="002D56"/>
        <w:sz w:val="18"/>
        <w:szCs w:val="18"/>
      </w:rPr>
      <w:tab/>
    </w:r>
    <w:r>
      <w:rPr>
        <w:rFonts w:ascii="Calibri" w:hAnsi="Calibri" w:cs="Calibri"/>
        <w:color w:val="002D56"/>
        <w:sz w:val="18"/>
        <w:szCs w:val="18"/>
      </w:rPr>
      <w:tab/>
      <w:t xml:space="preserve">e-mail: </w:t>
    </w:r>
    <w:r w:rsidRPr="00440B50">
      <w:rPr>
        <w:rFonts w:ascii="Calibri" w:hAnsi="Calibri" w:cs="Calibri"/>
        <w:color w:val="002D56"/>
        <w:sz w:val="18"/>
        <w:szCs w:val="18"/>
      </w:rPr>
      <w:t>pr@ff.cuni.cz</w:t>
    </w:r>
  </w:p>
  <w:p w:rsidR="003E6D43" w:rsidRPr="00440B50" w:rsidRDefault="003E6D43">
    <w:pPr>
      <w:pStyle w:val="Zpat"/>
      <w:rPr>
        <w:rFonts w:ascii="Calibri" w:hAnsi="Calibri" w:cs="Calibri"/>
        <w:color w:val="002D56"/>
        <w:sz w:val="18"/>
        <w:szCs w:val="18"/>
      </w:rPr>
    </w:pPr>
    <w:r>
      <w:rPr>
        <w:rFonts w:ascii="Calibri" w:hAnsi="Calibri" w:cs="Calibri"/>
        <w:color w:val="002D56"/>
        <w:sz w:val="18"/>
        <w:szCs w:val="18"/>
      </w:rPr>
      <w:tab/>
    </w:r>
    <w:r>
      <w:rPr>
        <w:rFonts w:ascii="Calibri" w:hAnsi="Calibri" w:cs="Calibri"/>
        <w:color w:val="002D56"/>
        <w:sz w:val="18"/>
        <w:szCs w:val="18"/>
      </w:rPr>
      <w:tab/>
    </w:r>
    <w:r w:rsidRPr="00924C1B">
      <w:rPr>
        <w:rFonts w:ascii="Calibri" w:hAnsi="Calibri" w:cs="Calibri"/>
        <w:color w:val="002D56"/>
        <w:sz w:val="18"/>
        <w:szCs w:val="18"/>
      </w:rPr>
      <w:t>tel.: 221 619 822, fax: 221 619</w:t>
    </w:r>
    <w:r>
      <w:rPr>
        <w:rFonts w:ascii="Calibri" w:hAnsi="Calibri" w:cs="Calibri"/>
        <w:color w:val="002D56"/>
        <w:sz w:val="18"/>
        <w:szCs w:val="18"/>
      </w:rPr>
      <w:t> </w:t>
    </w:r>
    <w:r w:rsidRPr="00924C1B">
      <w:rPr>
        <w:rFonts w:ascii="Calibri" w:hAnsi="Calibri" w:cs="Calibri"/>
        <w:color w:val="002D56"/>
        <w:sz w:val="18"/>
        <w:szCs w:val="18"/>
      </w:rPr>
      <w:t>310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D43" w:rsidRDefault="003E6D43">
      <w:r>
        <w:separator/>
      </w:r>
    </w:p>
  </w:footnote>
  <w:footnote w:type="continuationSeparator" w:id="0">
    <w:p w:rsidR="003E6D43" w:rsidRDefault="003E6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D43" w:rsidRDefault="003E6D43">
    <w:pPr>
      <w:pStyle w:val="Zhlav"/>
    </w:pPr>
    <w:r>
      <w:rPr>
        <w:noProof/>
      </w:rPr>
      <w:object w:dxaOrig="1225"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margin-left:405pt;margin-top:-.55pt;width:88.45pt;height:74.65pt;z-index:251659264;visibility:visible;mso-wrap-edited:f" wrapcoords="-198 0 -198 21365 21600 21365 21600 0 -198 0">
          <v:imagedata r:id="rId1" o:title=""/>
          <w10:wrap type="tight"/>
        </v:shape>
        <o:OLEObject Type="Embed" ProgID="Word.Picture.8" ShapeID="_x0000_s2089" DrawAspect="Content" ObjectID="_1513511452" r:id="rId2"/>
      </w:object>
    </w:r>
    <w:r>
      <w:rPr>
        <w:noProof/>
      </w:rPr>
      <w:drawing>
        <wp:anchor distT="0" distB="0" distL="114300" distR="114300" simplePos="0" relativeHeight="251657216" behindDoc="1" locked="0" layoutInCell="1" allowOverlap="1">
          <wp:simplePos x="0" y="0"/>
          <wp:positionH relativeFrom="column">
            <wp:posOffset>-800100</wp:posOffset>
          </wp:positionH>
          <wp:positionV relativeFrom="paragraph">
            <wp:posOffset>-349885</wp:posOffset>
          </wp:positionV>
          <wp:extent cx="3228975" cy="1533525"/>
          <wp:effectExtent l="0" t="0" r="9525" b="9525"/>
          <wp:wrapTight wrapText="bothSides">
            <wp:wrapPolygon edited="0">
              <wp:start x="0" y="0"/>
              <wp:lineTo x="0" y="21466"/>
              <wp:lineTo x="21536" y="21466"/>
              <wp:lineTo x="21536" y="0"/>
              <wp:lineTo x="0" y="0"/>
            </wp:wrapPolygon>
          </wp:wrapTight>
          <wp:docPr id="16" name="obrázek 16" descr="FFUK_logo_barevne_poziti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FUK_logo_barevne_pozitivn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2897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6D43" w:rsidRDefault="003E6D43">
    <w:pPr>
      <w:pStyle w:val="Zhlav"/>
    </w:pPr>
  </w:p>
  <w:p w:rsidR="003E6D43" w:rsidRDefault="003E6D43">
    <w:pPr>
      <w:pStyle w:val="Zhlav"/>
      <w:jc w:val="right"/>
    </w:pPr>
  </w:p>
  <w:p w:rsidR="003E6D43" w:rsidRDefault="003E6D43">
    <w:pPr>
      <w:pStyle w:val="Zhlav"/>
      <w:jc w:val="right"/>
    </w:pPr>
  </w:p>
  <w:p w:rsidR="003E6D43" w:rsidRDefault="003E6D43">
    <w:pPr>
      <w:pStyle w:val="Zhlav"/>
    </w:pPr>
  </w:p>
  <w:p w:rsidR="003E6D43" w:rsidRDefault="003E6D43">
    <w:pPr>
      <w:pStyle w:val="Zhlav"/>
    </w:pPr>
    <w:r>
      <w:rPr>
        <w:noProof/>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145415</wp:posOffset>
              </wp:positionV>
              <wp:extent cx="5600700" cy="0"/>
              <wp:effectExtent l="9525" t="12065" r="9525" b="69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cap="rnd">
                        <a:solidFill>
                          <a:srgbClr val="D59F0F"/>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CE20F"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45pt" to="477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" strokecolor="#d59f0f">
              <v:stroke dashstyle="1 1" endcap="round"/>
            </v:line>
          </w:pict>
        </mc:Fallback>
      </mc:AlternateContent>
    </w:r>
  </w:p>
  <w:p w:rsidR="003E6D43" w:rsidRDefault="003E6D43">
    <w:pPr>
      <w:pStyle w:val="Zhlav"/>
    </w:pPr>
  </w:p>
  <w:p w:rsidR="003E6D43" w:rsidRPr="00924C1B" w:rsidRDefault="003E6D43">
    <w:pPr>
      <w:pStyle w:val="Zhlav"/>
      <w:rPr>
        <w:rFonts w:ascii="Cambria" w:hAnsi="Cambria" w:cs="Calibri"/>
        <w:b/>
        <w:color w:val="D59F0F"/>
        <w:spacing w:val="20"/>
      </w:rPr>
    </w:pPr>
    <w:r>
      <w:rPr>
        <w:rFonts w:ascii="Cambria" w:hAnsi="Cambria"/>
      </w:rPr>
      <w:t xml:space="preserve">             </w:t>
    </w:r>
    <w:r w:rsidRPr="00924C1B">
      <w:rPr>
        <w:rFonts w:ascii="Cambria" w:hAnsi="Cambria" w:cs="Calibri"/>
        <w:b/>
        <w:color w:val="D59F0F"/>
        <w:spacing w:val="20"/>
      </w:rPr>
      <w:t>Tisková zpráva</w:t>
    </w:r>
  </w:p>
  <w:p w:rsidR="003E6D43" w:rsidRDefault="003E6D4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90" fill="f" fillcolor="white" stroke="f">
      <v:fill color="white" on="f"/>
      <v:stroke on="f"/>
      <o:colormru v:ext="edit" colors="#d59f0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378"/>
    <w:rsid w:val="00030DA0"/>
    <w:rsid w:val="0003672F"/>
    <w:rsid w:val="000502F7"/>
    <w:rsid w:val="000B4378"/>
    <w:rsid w:val="000E36BD"/>
    <w:rsid w:val="00105B66"/>
    <w:rsid w:val="00136BF1"/>
    <w:rsid w:val="001861F3"/>
    <w:rsid w:val="001B6764"/>
    <w:rsid w:val="001D6F54"/>
    <w:rsid w:val="001E0538"/>
    <w:rsid w:val="002169AB"/>
    <w:rsid w:val="00243E36"/>
    <w:rsid w:val="002A1BB6"/>
    <w:rsid w:val="002B4453"/>
    <w:rsid w:val="002B79D2"/>
    <w:rsid w:val="002E3807"/>
    <w:rsid w:val="0038667B"/>
    <w:rsid w:val="003E024D"/>
    <w:rsid w:val="003E6D43"/>
    <w:rsid w:val="003F3ECE"/>
    <w:rsid w:val="00440B50"/>
    <w:rsid w:val="004423F5"/>
    <w:rsid w:val="005221C3"/>
    <w:rsid w:val="005F35F2"/>
    <w:rsid w:val="00610783"/>
    <w:rsid w:val="00633F63"/>
    <w:rsid w:val="00662BAB"/>
    <w:rsid w:val="00694806"/>
    <w:rsid w:val="00710659"/>
    <w:rsid w:val="00843E93"/>
    <w:rsid w:val="008A7482"/>
    <w:rsid w:val="008C3CDD"/>
    <w:rsid w:val="00924C1B"/>
    <w:rsid w:val="00A272CC"/>
    <w:rsid w:val="00A85DDB"/>
    <w:rsid w:val="00AB5062"/>
    <w:rsid w:val="00AE5D1F"/>
    <w:rsid w:val="00B25E3F"/>
    <w:rsid w:val="00B3220D"/>
    <w:rsid w:val="00B36462"/>
    <w:rsid w:val="00BD4459"/>
    <w:rsid w:val="00BF1D94"/>
    <w:rsid w:val="00C16991"/>
    <w:rsid w:val="00C53959"/>
    <w:rsid w:val="00CD3434"/>
    <w:rsid w:val="00D206FC"/>
    <w:rsid w:val="00D771A2"/>
    <w:rsid w:val="00D84C34"/>
    <w:rsid w:val="00DE515F"/>
    <w:rsid w:val="00E56BAD"/>
    <w:rsid w:val="00E621A2"/>
    <w:rsid w:val="00EC74D8"/>
    <w:rsid w:val="00F3465E"/>
    <w:rsid w:val="00F66F32"/>
    <w:rsid w:val="00F76F33"/>
    <w:rsid w:val="00F85911"/>
    <w:rsid w:val="00FB3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fill="f" fillcolor="white" stroke="f">
      <v:fill color="white" on="f"/>
      <v:stroke on="f"/>
      <o:colormru v:ext="edit" colors="#d59f0f"/>
    </o:shapedefaults>
    <o:shapelayout v:ext="edit">
      <o:idmap v:ext="edit" data="1"/>
    </o:shapelayout>
  </w:shapeDefaults>
  <w:decimalSymbol w:val=","/>
  <w:listSeparator w:val=";"/>
  <w15:docId w15:val="{67B3A381-4BEA-499A-B010-743C85AC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spacing w:line="360" w:lineRule="auto"/>
      <w:outlineLvl w:val="0"/>
    </w:pPr>
    <w:rPr>
      <w:rFonts w:ascii="Georgia" w:eastAsia="Arial Unicode MS" w:hAnsi="Georgia" w:cs="Arial Unicode MS"/>
      <w:b/>
      <w:bCs/>
      <w:color w:val="231F20"/>
      <w:sz w:val="20"/>
      <w:szCs w:val="20"/>
    </w:rPr>
  </w:style>
  <w:style w:type="paragraph" w:styleId="Nadpis2">
    <w:name w:val="heading 2"/>
    <w:basedOn w:val="Normln"/>
    <w:qFormat/>
    <w:pPr>
      <w:spacing w:before="100" w:beforeAutospacing="1" w:after="100" w:afterAutospacing="1"/>
      <w:outlineLvl w:val="1"/>
    </w:pPr>
    <w:rPr>
      <w:rFonts w:ascii="Arial Unicode MS" w:eastAsia="Arial Unicode MS" w:hAnsi="Arial Unicode MS" w:cs="Arial Unicode MS"/>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uiPriority w:val="99"/>
    <w:rPr>
      <w:color w:val="0000FF"/>
      <w:u w:val="single"/>
    </w:rPr>
  </w:style>
  <w:style w:type="paragraph" w:styleId="Normlnweb">
    <w:name w:val="Normal (Web)"/>
    <w:basedOn w:val="Normln"/>
    <w:uiPriority w:val="99"/>
    <w:semiHidden/>
    <w:pPr>
      <w:spacing w:before="100" w:beforeAutospacing="1" w:after="100" w:afterAutospacing="1"/>
    </w:pPr>
    <w:rPr>
      <w:rFonts w:ascii="Verdana" w:eastAsia="Arial Unicode MS" w:hAnsi="Verdana" w:cs="Arial Unicode MS"/>
      <w:color w:val="0E215D"/>
    </w:rPr>
  </w:style>
  <w:style w:type="paragraph" w:styleId="Zkladntext">
    <w:name w:val="Body Text"/>
    <w:basedOn w:val="Normln"/>
    <w:semiHidden/>
    <w:rPr>
      <w:rFonts w:ascii="Arial" w:hAnsi="Arial" w:cs="Arial"/>
      <w:sz w:val="20"/>
    </w:rPr>
  </w:style>
  <w:style w:type="paragraph" w:styleId="Zkladntext2">
    <w:name w:val="Body Text 2"/>
    <w:basedOn w:val="Normln"/>
    <w:semiHidden/>
    <w:pPr>
      <w:jc w:val="center"/>
    </w:pPr>
    <w:rPr>
      <w:rFonts w:ascii="Arial" w:hAnsi="Arial" w:cs="Arial"/>
      <w:b/>
      <w:bCs/>
      <w:sz w:val="20"/>
    </w:rPr>
  </w:style>
  <w:style w:type="paragraph" w:styleId="Zkladntext3">
    <w:name w:val="Body Text 3"/>
    <w:basedOn w:val="Normln"/>
    <w:semiHidden/>
    <w:pPr>
      <w:spacing w:line="360" w:lineRule="auto"/>
      <w:jc w:val="both"/>
    </w:pPr>
    <w:rPr>
      <w:rFonts w:ascii="Arial" w:hAnsi="Arial" w:cs="Arial"/>
      <w:sz w:val="20"/>
      <w:szCs w:val="18"/>
    </w:rPr>
  </w:style>
  <w:style w:type="character" w:styleId="Sledovanodkaz">
    <w:name w:val="FollowedHyperlink"/>
    <w:semiHidden/>
    <w:rPr>
      <w:color w:val="800080"/>
      <w:u w:val="single"/>
    </w:rPr>
  </w:style>
  <w:style w:type="character" w:styleId="Siln">
    <w:name w:val="Strong"/>
    <w:uiPriority w:val="22"/>
    <w:qFormat/>
    <w:rsid w:val="002A1BB6"/>
    <w:rPr>
      <w:b/>
      <w:bCs/>
    </w:rPr>
  </w:style>
  <w:style w:type="character" w:customStyle="1" w:styleId="st">
    <w:name w:val="st"/>
    <w:rsid w:val="002A1BB6"/>
  </w:style>
  <w:style w:type="character" w:styleId="Zdraznn">
    <w:name w:val="Emphasis"/>
    <w:uiPriority w:val="20"/>
    <w:qFormat/>
    <w:rsid w:val="002A1BB6"/>
    <w:rPr>
      <w:i/>
      <w:iCs/>
    </w:rPr>
  </w:style>
  <w:style w:type="paragraph" w:styleId="Prosttext">
    <w:name w:val="Plain Text"/>
    <w:basedOn w:val="Normln"/>
    <w:link w:val="ProsttextChar"/>
    <w:uiPriority w:val="99"/>
    <w:unhideWhenUsed/>
    <w:rsid w:val="00843E93"/>
    <w:rPr>
      <w:rFonts w:ascii="Calibri" w:eastAsiaTheme="minorHAnsi" w:hAnsi="Calibri"/>
      <w:sz w:val="22"/>
      <w:szCs w:val="22"/>
      <w:lang w:eastAsia="en-US"/>
    </w:rPr>
  </w:style>
  <w:style w:type="character" w:customStyle="1" w:styleId="ProsttextChar">
    <w:name w:val="Prostý text Char"/>
    <w:basedOn w:val="Standardnpsmoodstavce"/>
    <w:link w:val="Prosttext"/>
    <w:uiPriority w:val="99"/>
    <w:rsid w:val="00843E93"/>
    <w:rPr>
      <w:rFonts w:ascii="Calibri" w:eastAsiaTheme="minorHAnsi" w:hAnsi="Calibri"/>
      <w:sz w:val="22"/>
      <w:szCs w:val="22"/>
      <w:lang w:eastAsia="en-US"/>
    </w:rPr>
  </w:style>
  <w:style w:type="character" w:customStyle="1" w:styleId="apple-converted-space">
    <w:name w:val="apple-converted-space"/>
    <w:basedOn w:val="Standardnpsmoodstavce"/>
    <w:rsid w:val="00D84C34"/>
  </w:style>
  <w:style w:type="paragraph" w:styleId="Textbubliny">
    <w:name w:val="Balloon Text"/>
    <w:basedOn w:val="Normln"/>
    <w:link w:val="TextbublinyChar"/>
    <w:uiPriority w:val="99"/>
    <w:semiHidden/>
    <w:unhideWhenUsed/>
    <w:rsid w:val="0003672F"/>
    <w:rPr>
      <w:rFonts w:ascii="Tahoma" w:hAnsi="Tahoma" w:cs="Tahoma"/>
      <w:sz w:val="16"/>
      <w:szCs w:val="16"/>
    </w:rPr>
  </w:style>
  <w:style w:type="character" w:customStyle="1" w:styleId="TextbublinyChar">
    <w:name w:val="Text bubliny Char"/>
    <w:basedOn w:val="Standardnpsmoodstavce"/>
    <w:link w:val="Textbubliny"/>
    <w:uiPriority w:val="99"/>
    <w:semiHidden/>
    <w:rsid w:val="00036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96366">
      <w:bodyDiv w:val="1"/>
      <w:marLeft w:val="0"/>
      <w:marRight w:val="0"/>
      <w:marTop w:val="0"/>
      <w:marBottom w:val="0"/>
      <w:divBdr>
        <w:top w:val="none" w:sz="0" w:space="0" w:color="auto"/>
        <w:left w:val="none" w:sz="0" w:space="0" w:color="auto"/>
        <w:bottom w:val="none" w:sz="0" w:space="0" w:color="auto"/>
        <w:right w:val="none" w:sz="0" w:space="0" w:color="auto"/>
      </w:divBdr>
    </w:div>
    <w:div w:id="811557742">
      <w:bodyDiv w:val="1"/>
      <w:marLeft w:val="0"/>
      <w:marRight w:val="0"/>
      <w:marTop w:val="0"/>
      <w:marBottom w:val="0"/>
      <w:divBdr>
        <w:top w:val="none" w:sz="0" w:space="0" w:color="auto"/>
        <w:left w:val="none" w:sz="0" w:space="0" w:color="auto"/>
        <w:bottom w:val="none" w:sz="0" w:space="0" w:color="auto"/>
        <w:right w:val="none" w:sz="0" w:space="0" w:color="auto"/>
      </w:divBdr>
    </w:div>
    <w:div w:id="1311665473">
      <w:bodyDiv w:val="1"/>
      <w:marLeft w:val="0"/>
      <w:marRight w:val="0"/>
      <w:marTop w:val="0"/>
      <w:marBottom w:val="0"/>
      <w:divBdr>
        <w:top w:val="none" w:sz="0" w:space="0" w:color="auto"/>
        <w:left w:val="none" w:sz="0" w:space="0" w:color="auto"/>
        <w:bottom w:val="none" w:sz="0" w:space="0" w:color="auto"/>
        <w:right w:val="none" w:sz="0" w:space="0" w:color="auto"/>
      </w:divBdr>
    </w:div>
    <w:div w:id="1411003530">
      <w:bodyDiv w:val="1"/>
      <w:marLeft w:val="0"/>
      <w:marRight w:val="0"/>
      <w:marTop w:val="0"/>
      <w:marBottom w:val="0"/>
      <w:divBdr>
        <w:top w:val="none" w:sz="0" w:space="0" w:color="auto"/>
        <w:left w:val="none" w:sz="0" w:space="0" w:color="auto"/>
        <w:bottom w:val="none" w:sz="0" w:space="0" w:color="auto"/>
        <w:right w:val="none" w:sz="0" w:space="0" w:color="auto"/>
      </w:divBdr>
    </w:div>
    <w:div w:id="1430349888">
      <w:bodyDiv w:val="1"/>
      <w:marLeft w:val="0"/>
      <w:marRight w:val="0"/>
      <w:marTop w:val="0"/>
      <w:marBottom w:val="0"/>
      <w:divBdr>
        <w:top w:val="none" w:sz="0" w:space="0" w:color="auto"/>
        <w:left w:val="none" w:sz="0" w:space="0" w:color="auto"/>
        <w:bottom w:val="none" w:sz="0" w:space="0" w:color="auto"/>
        <w:right w:val="none" w:sz="0" w:space="0" w:color="auto"/>
      </w:divBdr>
    </w:div>
    <w:div w:id="1462452741">
      <w:bodyDiv w:val="1"/>
      <w:marLeft w:val="0"/>
      <w:marRight w:val="0"/>
      <w:marTop w:val="0"/>
      <w:marBottom w:val="0"/>
      <w:divBdr>
        <w:top w:val="none" w:sz="0" w:space="0" w:color="auto"/>
        <w:left w:val="none" w:sz="0" w:space="0" w:color="auto"/>
        <w:bottom w:val="none" w:sz="0" w:space="0" w:color="auto"/>
        <w:right w:val="none" w:sz="0" w:space="0" w:color="auto"/>
      </w:divBdr>
    </w:div>
    <w:div w:id="1491672705">
      <w:bodyDiv w:val="1"/>
      <w:marLeft w:val="0"/>
      <w:marRight w:val="0"/>
      <w:marTop w:val="0"/>
      <w:marBottom w:val="0"/>
      <w:divBdr>
        <w:top w:val="none" w:sz="0" w:space="0" w:color="auto"/>
        <w:left w:val="none" w:sz="0" w:space="0" w:color="auto"/>
        <w:bottom w:val="none" w:sz="0" w:space="0" w:color="auto"/>
        <w:right w:val="none" w:sz="0" w:space="0" w:color="auto"/>
      </w:divBdr>
    </w:div>
    <w:div w:id="1508597898">
      <w:bodyDiv w:val="1"/>
      <w:marLeft w:val="0"/>
      <w:marRight w:val="0"/>
      <w:marTop w:val="0"/>
      <w:marBottom w:val="0"/>
      <w:divBdr>
        <w:top w:val="none" w:sz="0" w:space="0" w:color="auto"/>
        <w:left w:val="none" w:sz="0" w:space="0" w:color="auto"/>
        <w:bottom w:val="none" w:sz="0" w:space="0" w:color="auto"/>
        <w:right w:val="none" w:sz="0" w:space="0" w:color="auto"/>
      </w:divBdr>
    </w:div>
    <w:div w:id="16585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ritagedaily.com/2015/12/top-10-archaeological-discoveries-of-2015/10888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A745FAEE</Template>
  <TotalTime>1</TotalTime>
  <Pages>2</Pages>
  <Words>553</Words>
  <Characters>3604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Středoevropská akademická iniciativa se shodla na podobě společného studijního programu</vt:lpstr>
    </vt:vector>
  </TitlesOfParts>
  <Company>Univerzita Karlova v Praze</Company>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Středoevropská akademická iniciativa se shodla na podobě společného studijního programu</dc:title>
  <dc:subject/>
  <dc:creator>Lucie Vavrikova</dc:creator>
  <cp:keywords/>
  <cp:lastModifiedBy>Píšová, Ina</cp:lastModifiedBy>
  <cp:revision>2</cp:revision>
  <cp:lastPrinted>2010-06-10T11:31:00Z</cp:lastPrinted>
  <dcterms:created xsi:type="dcterms:W3CDTF">2016-01-05T14:04:00Z</dcterms:created>
  <dcterms:modified xsi:type="dcterms:W3CDTF">2016-01-05T14:04:00Z</dcterms:modified>
  <cp:contentStatus/>
</cp:coreProperties>
</file>