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4F" w:rsidRPr="0031264F" w:rsidRDefault="00931EFA" w:rsidP="0031264F">
      <w:pPr>
        <w:jc w:val="center"/>
        <w:rPr>
          <w:b/>
        </w:rPr>
      </w:pPr>
      <w:r>
        <w:rPr>
          <w:b/>
        </w:rPr>
        <w:t>8</w:t>
      </w:r>
      <w:r w:rsidR="0031264F" w:rsidRPr="0031264F">
        <w:rPr>
          <w:b/>
        </w:rPr>
        <w:t xml:space="preserve">. </w:t>
      </w:r>
      <w:r>
        <w:rPr>
          <w:b/>
        </w:rPr>
        <w:t>Citace</w:t>
      </w:r>
    </w:p>
    <w:p w:rsidR="0031264F" w:rsidRDefault="0031264F" w:rsidP="0031264F">
      <w:pPr>
        <w:autoSpaceDE w:val="0"/>
        <w:autoSpaceDN w:val="0"/>
        <w:adjustRightInd w:val="0"/>
        <w:spacing w:after="0" w:line="240" w:lineRule="auto"/>
        <w:jc w:val="both"/>
        <w:rPr>
          <w:rFonts w:ascii="Calibri" w:hAnsi="Calibri" w:cs="Calibri"/>
          <w:position w:val="6"/>
          <w:sz w:val="18"/>
          <w:szCs w:val="18"/>
        </w:rPr>
      </w:pPr>
      <w:r>
        <w:rPr>
          <w:rFonts w:ascii="Calibri" w:hAnsi="Calibri" w:cs="Calibri"/>
          <w:sz w:val="18"/>
          <w:szCs w:val="18"/>
        </w:rPr>
        <w:t>Povolené jsou citační normy: ISO 690 a APA, u každé položky seznamu publikací je uveden příklad, který odpovídá povinným údajům (např. název díla, nakladatelství, rok vydání, ISBN, rozsah, atd.), prosíme o zachování jednotlivých povinných položek.</w:t>
      </w:r>
    </w:p>
    <w:p w:rsidR="0031264F" w:rsidRDefault="0031264F" w:rsidP="0031264F">
      <w:pPr>
        <w:autoSpaceDE w:val="0"/>
        <w:autoSpaceDN w:val="0"/>
        <w:adjustRightInd w:val="0"/>
        <w:spacing w:after="0" w:line="240" w:lineRule="auto"/>
        <w:jc w:val="both"/>
        <w:rPr>
          <w:rFonts w:ascii="Calibri" w:hAnsi="Calibri" w:cs="Calibri"/>
          <w:i/>
          <w:iCs/>
          <w:sz w:val="18"/>
          <w:szCs w:val="18"/>
        </w:rPr>
      </w:pPr>
    </w:p>
    <w:p w:rsidR="00931EFA" w:rsidRPr="00931EFA" w:rsidRDefault="00931EFA" w:rsidP="00931EFA">
      <w:pPr>
        <w:autoSpaceDE w:val="0"/>
        <w:autoSpaceDN w:val="0"/>
        <w:adjustRightInd w:val="0"/>
        <w:spacing w:after="0" w:line="240" w:lineRule="auto"/>
        <w:jc w:val="both"/>
        <w:rPr>
          <w:rFonts w:ascii="Calibri" w:hAnsi="Calibri" w:cs="Calibri"/>
          <w:sz w:val="18"/>
          <w:szCs w:val="18"/>
          <w:u w:val="single"/>
        </w:rPr>
      </w:pPr>
      <w:r w:rsidRPr="00931EFA">
        <w:rPr>
          <w:rFonts w:ascii="Calibri" w:hAnsi="Calibri" w:cs="Calibri"/>
          <w:sz w:val="18"/>
          <w:szCs w:val="18"/>
          <w:u w:val="single"/>
        </w:rPr>
        <w:t xml:space="preserve">Příklady: </w:t>
      </w:r>
    </w:p>
    <w:p w:rsidR="00931EFA" w:rsidRDefault="00931EFA" w:rsidP="00931EFA">
      <w:pPr>
        <w:shd w:val="clear" w:color="auto" w:fill="FFFFFF"/>
        <w:spacing w:after="0" w:line="240" w:lineRule="auto"/>
        <w:rPr>
          <w:rFonts w:eastAsia="Times New Roman" w:cs="Arial"/>
          <w:b/>
          <w:bCs/>
          <w:color w:val="525B65"/>
          <w:sz w:val="18"/>
          <w:szCs w:val="18"/>
          <w:lang w:eastAsia="cs-CZ"/>
        </w:rPr>
      </w:pPr>
    </w:p>
    <w:p w:rsidR="00931EFA" w:rsidRPr="00A34DA3" w:rsidRDefault="00931EFA" w:rsidP="00931EFA">
      <w:pPr>
        <w:shd w:val="clear" w:color="auto" w:fill="FFFFFF"/>
        <w:spacing w:after="0" w:line="240" w:lineRule="auto"/>
        <w:rPr>
          <w:rFonts w:eastAsia="Times New Roman" w:cs="Arial"/>
          <w:sz w:val="18"/>
          <w:szCs w:val="18"/>
          <w:lang w:eastAsia="cs-CZ"/>
        </w:rPr>
      </w:pPr>
      <w:r w:rsidRPr="00931EFA">
        <w:rPr>
          <w:rFonts w:eastAsia="Times New Roman" w:cs="Arial"/>
          <w:b/>
          <w:bCs/>
          <w:color w:val="525B65"/>
          <w:sz w:val="18"/>
          <w:szCs w:val="18"/>
          <w:lang w:eastAsia="cs-CZ"/>
        </w:rPr>
        <w:t xml:space="preserve"> </w:t>
      </w:r>
      <w:r w:rsidRPr="00A34DA3">
        <w:rPr>
          <w:rFonts w:eastAsia="Times New Roman" w:cs="Arial"/>
          <w:b/>
          <w:bCs/>
          <w:sz w:val="18"/>
          <w:szCs w:val="18"/>
          <w:lang w:eastAsia="cs-CZ"/>
        </w:rPr>
        <w:t>1. Svědectví o ztrátě starého světa. Manželská korespondence Zdeňka Vojtěcha Popela z Lobkovic a Polyxeny Lobkovické z Pernštejna, České Budějovice 2005.</w:t>
      </w:r>
      <w:r w:rsidRPr="00A34DA3">
        <w:rPr>
          <w:rFonts w:eastAsia="Times New Roman" w:cs="Arial"/>
          <w:i/>
          <w:iCs/>
          <w:sz w:val="18"/>
          <w:szCs w:val="18"/>
          <w:lang w:eastAsia="cs-CZ"/>
        </w:rPr>
        <w:t> </w:t>
      </w:r>
    </w:p>
    <w:p w:rsidR="00931EFA" w:rsidRPr="00A34DA3" w:rsidRDefault="00931EFA" w:rsidP="00931EFA">
      <w:pPr>
        <w:shd w:val="clear" w:color="auto" w:fill="FFFFFF"/>
        <w:spacing w:after="0" w:line="240" w:lineRule="auto"/>
        <w:rPr>
          <w:rFonts w:eastAsia="Times New Roman" w:cs="Arial"/>
          <w:i/>
          <w:iCs/>
          <w:sz w:val="18"/>
          <w:szCs w:val="18"/>
          <w:lang w:eastAsia="cs-CZ"/>
        </w:rPr>
      </w:pPr>
    </w:p>
    <w:p w:rsidR="00931EFA" w:rsidRPr="00931EFA" w:rsidRDefault="00931EFA" w:rsidP="00931EFA">
      <w:pPr>
        <w:shd w:val="clear" w:color="auto" w:fill="FFFFFF"/>
        <w:spacing w:after="0" w:line="240" w:lineRule="auto"/>
        <w:rPr>
          <w:rFonts w:eastAsia="Times New Roman" w:cs="Arial"/>
          <w:sz w:val="18"/>
          <w:szCs w:val="18"/>
          <w:lang w:eastAsia="cs-CZ"/>
        </w:rPr>
      </w:pPr>
      <w:r w:rsidRPr="00931EFA">
        <w:rPr>
          <w:rFonts w:eastAsia="Times New Roman" w:cs="Arial"/>
          <w:i/>
          <w:iCs/>
          <w:sz w:val="18"/>
          <w:szCs w:val="18"/>
          <w:lang w:eastAsia="cs-CZ"/>
        </w:rPr>
        <w:t>Citováno v :</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Olivier Chaline, Bílá hora, Praha 2013, s. 531.</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Anna Fundárková-István Fazekas et alii (Hgg.), Die weltliche und kirchliche Elite aus dem Koenigreich Boehmen und Koenigreich Ungarn am Wiener Keiserhof im 16.-17. Jahrhundert, Wien 2013, s. 539.</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Marek Starý, Přední klenot zemský. Větší zemský soud království českého v době rudolfínské, Praha 2014, s. 417.</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Václav Bůžek</w:t>
      </w:r>
      <w:r w:rsidRPr="00931EFA">
        <w:rPr>
          <w:rFonts w:eastAsia="Times New Roman" w:cs="Arial"/>
          <w:i/>
          <w:iCs/>
          <w:sz w:val="18"/>
          <w:szCs w:val="18"/>
          <w:lang w:eastAsia="cs-CZ"/>
        </w:rPr>
        <w:t>, Ferdinand von Tirol zwischen Prag und Innsbruck,</w:t>
      </w:r>
      <w:r w:rsidRPr="00A34DA3">
        <w:rPr>
          <w:rFonts w:eastAsia="Times New Roman" w:cs="Arial"/>
          <w:i/>
          <w:iCs/>
          <w:sz w:val="18"/>
          <w:szCs w:val="18"/>
          <w:lang w:eastAsia="cs-CZ"/>
        </w:rPr>
        <w:t> </w:t>
      </w:r>
      <w:r w:rsidRPr="00931EFA">
        <w:rPr>
          <w:rFonts w:eastAsia="Times New Roman" w:cs="Arial"/>
          <w:sz w:val="18"/>
          <w:szCs w:val="18"/>
          <w:lang w:eastAsia="cs-CZ"/>
        </w:rPr>
        <w:t>Wien-Köln-Weimar 2008, s. 317.</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Václav Bůžek</w:t>
      </w:r>
      <w:r w:rsidRPr="00931EFA">
        <w:rPr>
          <w:rFonts w:eastAsia="Times New Roman" w:cs="Arial"/>
          <w:i/>
          <w:iCs/>
          <w:sz w:val="18"/>
          <w:szCs w:val="18"/>
          <w:lang w:eastAsia="cs-CZ"/>
        </w:rPr>
        <w:t>,</w:t>
      </w:r>
      <w:r w:rsidRPr="00A34DA3">
        <w:rPr>
          <w:rFonts w:eastAsia="Times New Roman" w:cs="Arial"/>
          <w:i/>
          <w:iCs/>
          <w:sz w:val="18"/>
          <w:szCs w:val="18"/>
          <w:lang w:eastAsia="cs-CZ"/>
        </w:rPr>
        <w:t> </w:t>
      </w:r>
      <w:r w:rsidRPr="00931EFA">
        <w:rPr>
          <w:rFonts w:eastAsia="Times New Roman" w:cs="Arial"/>
          <w:sz w:val="18"/>
          <w:szCs w:val="18"/>
          <w:lang w:eastAsia="cs-CZ"/>
        </w:rPr>
        <w:t>Ferdinand Tyrolský mezi Prahou a Innsbruckem. Šlechta z českých zemí na cestě ke dvorům prvních Habsburků, České Budějovice 2006, s. 263.</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Václav Bůžek, Nach dem Weißen Berg. Selbstreflexion und Selbststilisierung des Adels der Böhmischen Länder im 17. Jahrhundert, in: Martin Wrede und Horst Carl (Hrsg.), Zwischen Schande und Ehre. Erinnerungsbrüche und die Kontinuität des Hauses. Legitimationsmuster und Traditionsverständnis des frühneuzeitlichen Adels in Umbruch und Krise, Mainz 2007, Verlag Philipp von Zabern (= Veröffentlichungen des Instituts für Europäische Geschichte Mainz, Abteilung für Universalgeschichte, Beiheft 73), s. 269-285, zde s. 269.</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Václav Bůžek, Frühneuzeitliche Adelsgeschichte in der tschechischen Geschichtsschreibung, in: Ronald G. Asch – Václav Bůžek – Volker Trugenberger (edd.), Adel in Südwestdeutschland und Böhmen 1450-1850, Stuttgart 2013 (= Veröffentlichungen der Kommission für geschichtliche Landeskunde in Baden-Württemberg, Reihe B – Forschungen, 191. Band), s. 261-288, zde s. 287.</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Rafaella Pilo, Juan Everardo Nithard y sus causas no cuasas. Razones y pretextos para el fin de un valimiento, Sílex, Madrid 2010, s. 270.</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Alessandro</w:t>
      </w:r>
      <w:r w:rsidRPr="00A34DA3">
        <w:rPr>
          <w:rFonts w:eastAsia="Times New Roman" w:cs="Arial"/>
          <w:sz w:val="18"/>
          <w:szCs w:val="18"/>
          <w:lang w:eastAsia="cs-CZ"/>
        </w:rPr>
        <w:t> </w:t>
      </w:r>
      <w:r w:rsidRPr="00931EFA">
        <w:rPr>
          <w:rFonts w:eastAsia="Times New Roman" w:cs="Arial"/>
          <w:i/>
          <w:iCs/>
          <w:sz w:val="18"/>
          <w:szCs w:val="18"/>
          <w:lang w:eastAsia="cs-CZ"/>
        </w:rPr>
        <w:t>Catalano</w:t>
      </w:r>
      <w:r w:rsidRPr="00931EFA">
        <w:rPr>
          <w:rFonts w:eastAsia="Times New Roman" w:cs="Arial"/>
          <w:sz w:val="18"/>
          <w:szCs w:val="18"/>
          <w:lang w:eastAsia="cs-CZ"/>
        </w:rPr>
        <w:t>,</w:t>
      </w:r>
      <w:r w:rsidRPr="00A34DA3">
        <w:rPr>
          <w:rFonts w:eastAsia="Times New Roman" w:cs="Arial"/>
          <w:sz w:val="18"/>
          <w:szCs w:val="18"/>
          <w:lang w:eastAsia="cs-CZ"/>
        </w:rPr>
        <w:t> </w:t>
      </w:r>
      <w:r w:rsidRPr="00931EFA">
        <w:rPr>
          <w:rFonts w:eastAsia="Times New Roman" w:cs="Arial"/>
          <w:i/>
          <w:iCs/>
          <w:sz w:val="18"/>
          <w:szCs w:val="18"/>
          <w:lang w:eastAsia="cs-CZ"/>
        </w:rPr>
        <w:t>Zápas o svědomí. Kardinál Arnošt Vojtěch z Harrachu (1598-1667) a protireformace v Čechách,</w:t>
      </w:r>
      <w:r w:rsidRPr="00931EFA">
        <w:rPr>
          <w:rFonts w:eastAsia="Times New Roman" w:cs="Arial"/>
          <w:sz w:val="18"/>
          <w:szCs w:val="18"/>
          <w:lang w:eastAsia="cs-CZ"/>
        </w:rPr>
        <w:t>Praha 2008, s. 588.</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Ivana Čornejová – Jiří Kaše – Jiří Mikulec – Vít Vlnas,</w:t>
      </w:r>
      <w:r w:rsidRPr="00A34DA3">
        <w:rPr>
          <w:rFonts w:eastAsia="Times New Roman" w:cs="Arial"/>
          <w:sz w:val="18"/>
          <w:szCs w:val="18"/>
          <w:lang w:eastAsia="cs-CZ"/>
        </w:rPr>
        <w:t> </w:t>
      </w:r>
      <w:r w:rsidRPr="00931EFA">
        <w:rPr>
          <w:rFonts w:eastAsia="Times New Roman" w:cs="Arial"/>
          <w:i/>
          <w:iCs/>
          <w:sz w:val="18"/>
          <w:szCs w:val="18"/>
          <w:lang w:eastAsia="cs-CZ"/>
        </w:rPr>
        <w:t>Velké dějiny zemí koruny české</w:t>
      </w:r>
      <w:r w:rsidRPr="00A34DA3">
        <w:rPr>
          <w:rFonts w:eastAsia="Times New Roman" w:cs="Arial"/>
          <w:i/>
          <w:iCs/>
          <w:sz w:val="18"/>
          <w:szCs w:val="18"/>
          <w:lang w:eastAsia="cs-CZ"/>
        </w:rPr>
        <w:t> </w:t>
      </w:r>
      <w:r w:rsidRPr="00931EFA">
        <w:rPr>
          <w:rFonts w:eastAsia="Times New Roman" w:cs="Arial"/>
          <w:sz w:val="18"/>
          <w:szCs w:val="18"/>
          <w:lang w:eastAsia="cs-CZ"/>
        </w:rPr>
        <w:t>VIII. (1618-1683), Praha-Litomyšl 2008, s. 666.</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Rubén González Cuerva</w:t>
      </w:r>
      <w:r w:rsidRPr="00931EFA">
        <w:rPr>
          <w:rFonts w:eastAsia="Times New Roman" w:cs="Arial"/>
          <w:i/>
          <w:iCs/>
          <w:sz w:val="18"/>
          <w:szCs w:val="18"/>
          <w:lang w:eastAsia="cs-CZ"/>
        </w:rPr>
        <w:t>, Felipe II y el turco: La larga guerra de Hungría (1593-1598),</w:t>
      </w:r>
      <w:r w:rsidRPr="00A34DA3">
        <w:rPr>
          <w:rFonts w:eastAsia="Times New Roman" w:cs="Arial"/>
          <w:i/>
          <w:iCs/>
          <w:sz w:val="18"/>
          <w:szCs w:val="18"/>
          <w:lang w:eastAsia="cs-CZ"/>
        </w:rPr>
        <w:t> </w:t>
      </w:r>
      <w:r w:rsidRPr="00931EFA">
        <w:rPr>
          <w:rFonts w:eastAsia="Times New Roman" w:cs="Arial"/>
          <w:sz w:val="18"/>
          <w:szCs w:val="18"/>
          <w:lang w:eastAsia="cs-CZ"/>
        </w:rPr>
        <w:t>Madrid 2007 (trabajo de investigación DEA).</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Rubén González Cuerva,</w:t>
      </w:r>
      <w:r w:rsidRPr="00A34DA3">
        <w:rPr>
          <w:rFonts w:eastAsia="Times New Roman" w:cs="Arial"/>
          <w:sz w:val="18"/>
          <w:szCs w:val="18"/>
          <w:lang w:eastAsia="cs-CZ"/>
        </w:rPr>
        <w:t> </w:t>
      </w:r>
      <w:r w:rsidRPr="00931EFA">
        <w:rPr>
          <w:rFonts w:eastAsia="Times New Roman" w:cs="Arial"/>
          <w:i/>
          <w:iCs/>
          <w:sz w:val="18"/>
          <w:szCs w:val="18"/>
          <w:lang w:eastAsia="cs-CZ"/>
        </w:rPr>
        <w:t>Cruzada y dinastía: las mujeres de la casa de Austria ante la larga guerra de Hungría</w:t>
      </w:r>
      <w:r w:rsidRPr="00931EFA">
        <w:rPr>
          <w:rFonts w:eastAsia="Times New Roman" w:cs="Arial"/>
          <w:sz w:val="18"/>
          <w:szCs w:val="18"/>
          <w:lang w:eastAsia="cs-CZ"/>
        </w:rPr>
        <w:t>,</w:t>
      </w:r>
      <w:r w:rsidRPr="00A34DA3">
        <w:rPr>
          <w:rFonts w:eastAsia="Times New Roman" w:cs="Arial"/>
          <w:i/>
          <w:iCs/>
          <w:sz w:val="18"/>
          <w:szCs w:val="18"/>
          <w:lang w:eastAsia="cs-CZ"/>
        </w:rPr>
        <w:t> </w:t>
      </w:r>
      <w:r w:rsidRPr="00931EFA">
        <w:rPr>
          <w:rFonts w:eastAsia="Times New Roman" w:cs="Arial"/>
          <w:sz w:val="18"/>
          <w:szCs w:val="18"/>
          <w:lang w:eastAsia="cs-CZ"/>
        </w:rPr>
        <w:t>en: José Martínez Millán – María Paula Marçal Lourenço (edd.), Las Relaciones Discretas entre las Monarquías Hispana y Portuguesa: Las Casas de las Reinas (siglos XV-XIX) I-III, Madrid 2008, zde II, s. 1149-1187, s. 188.</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i/>
          <w:iCs/>
          <w:sz w:val="18"/>
          <w:szCs w:val="18"/>
          <w:lang w:eastAsia="cs-CZ"/>
        </w:rPr>
        <w:t>14. </w:t>
      </w:r>
      <w:r w:rsidRPr="00A34DA3">
        <w:rPr>
          <w:rFonts w:eastAsia="Times New Roman" w:cs="Arial"/>
          <w:i/>
          <w:iCs/>
          <w:sz w:val="18"/>
          <w:szCs w:val="18"/>
          <w:lang w:eastAsia="cs-CZ"/>
        </w:rPr>
        <w:t> </w:t>
      </w:r>
      <w:r w:rsidRPr="00931EFA">
        <w:rPr>
          <w:rFonts w:eastAsia="Times New Roman" w:cs="Arial"/>
          <w:sz w:val="18"/>
          <w:szCs w:val="18"/>
          <w:lang w:eastAsia="cs-CZ"/>
        </w:rPr>
        <w:t>Antonio Pedayué y González,</w:t>
      </w:r>
      <w:r w:rsidRPr="00A34DA3">
        <w:rPr>
          <w:rFonts w:eastAsia="Times New Roman" w:cs="Arial"/>
          <w:sz w:val="18"/>
          <w:szCs w:val="18"/>
          <w:lang w:eastAsia="cs-CZ"/>
        </w:rPr>
        <w:t> </w:t>
      </w:r>
      <w:r w:rsidRPr="00931EFA">
        <w:rPr>
          <w:rFonts w:eastAsia="Times New Roman" w:cs="Arial"/>
          <w:i/>
          <w:iCs/>
          <w:sz w:val="18"/>
          <w:szCs w:val="18"/>
          <w:lang w:eastAsia="cs-CZ"/>
        </w:rPr>
        <w:t>Las relaciones Hispano-checas a lo largo de la historia. Aproximación a algunos períodos de particular interés, </w:t>
      </w:r>
      <w:r w:rsidRPr="00A34DA3">
        <w:rPr>
          <w:rFonts w:eastAsia="Times New Roman" w:cs="Arial"/>
          <w:i/>
          <w:iCs/>
          <w:sz w:val="18"/>
          <w:szCs w:val="18"/>
          <w:lang w:eastAsia="cs-CZ"/>
        </w:rPr>
        <w:t> </w:t>
      </w:r>
      <w:r w:rsidRPr="00931EFA">
        <w:rPr>
          <w:rFonts w:eastAsia="Times New Roman" w:cs="Arial"/>
          <w:sz w:val="18"/>
          <w:szCs w:val="18"/>
          <w:lang w:eastAsia="cs-CZ"/>
        </w:rPr>
        <w:t>Ibero-Americana Pragensia, Supplementum 20, 2007, s. 9-22.</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Marek Vařeka,</w:t>
      </w:r>
      <w:r w:rsidRPr="00A34DA3">
        <w:rPr>
          <w:rFonts w:eastAsia="Times New Roman" w:cs="Arial"/>
          <w:sz w:val="18"/>
          <w:szCs w:val="18"/>
          <w:lang w:eastAsia="cs-CZ"/>
        </w:rPr>
        <w:t> </w:t>
      </w:r>
      <w:r w:rsidRPr="00931EFA">
        <w:rPr>
          <w:rFonts w:eastAsia="Times New Roman" w:cs="Arial"/>
          <w:i/>
          <w:iCs/>
          <w:sz w:val="18"/>
          <w:szCs w:val="18"/>
          <w:lang w:eastAsia="cs-CZ"/>
        </w:rPr>
        <w:t>Jan z Pernštejna (1561-1597). Hospodářský úpadek Pernštejnů,</w:t>
      </w:r>
      <w:r w:rsidRPr="00A34DA3">
        <w:rPr>
          <w:rFonts w:eastAsia="Times New Roman" w:cs="Arial"/>
          <w:i/>
          <w:iCs/>
          <w:sz w:val="18"/>
          <w:szCs w:val="18"/>
          <w:lang w:eastAsia="cs-CZ"/>
        </w:rPr>
        <w:t> </w:t>
      </w:r>
      <w:r w:rsidRPr="00931EFA">
        <w:rPr>
          <w:rFonts w:eastAsia="Times New Roman" w:cs="Arial"/>
          <w:sz w:val="18"/>
          <w:szCs w:val="18"/>
          <w:lang w:eastAsia="cs-CZ"/>
        </w:rPr>
        <w:t>České Budějovice 2008.</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Marie Šedivá Koldinská – Ivo, Cerman a kol., Základní problémy studia raného novověku, Praha 2013, s. 171.</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Jana Černá, Očitá svědectví. Španělsko, Nový svět a změna vědeckého komunikačního paradigmatu, Plzeň 2012, s. 220.</w:t>
      </w:r>
      <w:r w:rsidRPr="00931EFA">
        <w:rPr>
          <w:rFonts w:eastAsia="Times New Roman" w:cs="Arial"/>
          <w:sz w:val="18"/>
          <w:szCs w:val="18"/>
          <w:lang w:eastAsia="cs-CZ"/>
        </w:rPr>
        <w:br/>
        <w:t>Josef Hrdlička, Víra a moc. Politika, komunikace a protireformace v předmoderním městě (Jindřichův Hradec 1590-1630), České Budějovice 2013, s. 648.</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Petr Vorel, Páni z Pernštejna. Vzestup a pád rodu zubří hlavy v dějinách Čech a Moravy, Praha 2012, s. 323-324.</w:t>
      </w:r>
      <w:r w:rsidRPr="00931EFA">
        <w:rPr>
          <w:rFonts w:eastAsia="Times New Roman" w:cs="Arial"/>
          <w:sz w:val="18"/>
          <w:szCs w:val="18"/>
          <w:lang w:eastAsia="cs-CZ"/>
        </w:rPr>
        <w:br/>
        <w:t>Tomáš Černušák (ed.), Epistulae et acta Antonii Caetani 1607-1611, Pars IV (September 1608 – Junius 1609), Pragae 2013 (= Epistulae et acta nuntiorum apostolicorum apud imperatorem 1592–1628. Tomus IV), s. 437.</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Jan Kilián, Martin Maxmilián z Golče (kolem 1593–1653). Císařský generál ve víru třicetileté války, České Budějovice 2010.</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Rostislav Smíšek, Císařský dvůr a dvorská kariéra Ditrichštejnů a Schwarzenberků za vlády Leopolda I., České Budějovice 2009, s. 586.</w:t>
      </w:r>
      <w:r w:rsidRPr="00931EFA">
        <w:rPr>
          <w:rFonts w:eastAsia="Times New Roman" w:cs="Arial"/>
          <w:sz w:val="18"/>
          <w:szCs w:val="18"/>
          <w:lang w:eastAsia="cs-CZ"/>
        </w:rPr>
        <w:br/>
        <w:t>Vítězslav Prchal a kol., Mezi Martem a Memorií. Prameny osobní povahy k vojenským dějinám 16.-19. století, Pardubice 2011, s. 226.</w:t>
      </w:r>
      <w:r w:rsidRPr="00931EFA">
        <w:rPr>
          <w:rFonts w:eastAsia="Times New Roman" w:cs="Arial"/>
          <w:sz w:val="18"/>
          <w:szCs w:val="18"/>
          <w:lang w:eastAsia="cs-CZ"/>
        </w:rPr>
        <w:br/>
        <w:t>Javier Arienza, Arienza Arienza, Bohemia y España. Viajes oficiales y diplomacia como vínculo de unión dinástica durante la segunda mitad del siglo XVI, in: en: Josef Opatrný (dir.), Relaciones checo-españolas: viajeros y testimonios, Praga 2009, s. 45-57 (= Ibero-americana pragensia Supplementum, 22), zde s. 56.</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Jaroslav Pánek, Petr Vok z Rožmberka. Život renesančního kavalíra, Praha 2010.</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lastRenderedPageBreak/>
        <w:t>Zdeněk Vybíral, Politická komunikace aristokratické společnosti českých zemí na počátku novověku, České Budějovice 2005, s. 335.</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Josef Hrdlička – Josef Kadeřábek, Individuální prvky administrativního tlaku na konverze měšťanů českých měst ve dvacátých letech 17. století, Folia Historica Bohemica 27, 2012, s. 71-98.</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Vanessa de Cruz Medina,</w:t>
      </w:r>
      <w:r w:rsidRPr="00A34DA3">
        <w:rPr>
          <w:rFonts w:eastAsia="Times New Roman" w:cs="Arial"/>
          <w:sz w:val="18"/>
          <w:szCs w:val="18"/>
          <w:lang w:eastAsia="cs-CZ"/>
        </w:rPr>
        <w:t> </w:t>
      </w:r>
      <w:r w:rsidRPr="00A34DA3">
        <w:rPr>
          <w:rFonts w:eastAsia="Times New Roman" w:cs="Arial"/>
          <w:i/>
          <w:iCs/>
          <w:sz w:val="18"/>
          <w:szCs w:val="18"/>
          <w:lang w:eastAsia="cs-CZ"/>
        </w:rPr>
        <w:t>Cartas, mujeres y corte en el Siglo de Oro, Madrid 2010 (= disertační práce Universidad Complutense de Madrid).</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Vojtěch Kroužil, Juan de Borja, Guillén de San Clemente a formování „španělské strany“ na dvoře Rudolfa II.“, ČNM. Řada historická 179, 2010, no. 1-2, s. 3-41.</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Radim Jež, Korespondence posledních těšínských Piastovců (1524–1653) z archivních fondů České republiky a města Cieszyn (Úvod do problematiky, stav poznání a možnosti využití), in: K. Müller – J. Spyra (edd.), Studia z dziejów kultury piśmienniczej na Śląsku Cieszyńskim, Cieszyn 2010, s. 20.</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Katrin Keller – Alessandro Catalano, Die Diarien und Tagzettel des Kardinals Ernst Adalbert von Harrach (1598-1667) I-VII, Wien 2010, zde I., s. 199.</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Václav BŮŽEK,</w:t>
      </w:r>
      <w:r w:rsidRPr="00A34DA3">
        <w:rPr>
          <w:rFonts w:eastAsia="Times New Roman" w:cs="Arial"/>
          <w:sz w:val="18"/>
          <w:szCs w:val="18"/>
          <w:lang w:eastAsia="cs-CZ"/>
        </w:rPr>
        <w:t> </w:t>
      </w:r>
      <w:r w:rsidRPr="00931EFA">
        <w:rPr>
          <w:rFonts w:eastAsia="Times New Roman" w:cs="Arial"/>
          <w:i/>
          <w:iCs/>
          <w:sz w:val="18"/>
          <w:szCs w:val="18"/>
          <w:lang w:eastAsia="cs-CZ"/>
        </w:rPr>
        <w:t>Der Heilige Stuhl und die böhmischen Länder während des Pontifikats Pauls V.</w:t>
      </w:r>
      <w:r w:rsidRPr="00931EFA">
        <w:rPr>
          <w:rFonts w:eastAsia="Times New Roman" w:cs="Arial"/>
          <w:sz w:val="18"/>
          <w:szCs w:val="18"/>
          <w:lang w:eastAsia="cs-CZ"/>
        </w:rPr>
        <w:t>, in: Alexander Koller (ed.), Die Auβenbeziehungen der römischen Kurie unter Paul V. Borghese (1605-1621), Tübingen 2008 (=Bibliothek des Deutschen historischen Instituts in Rom 115), s. 121-141, zde s. 137.</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Tomáš Černušák, Nuncius Caetani a jeho obrana katolických zájmů v době před vydáním Majestátu Rudolfa II. (1608-1609), Časopis Matice moravské 128 2009, s. 35-46, zde s. 42.</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Josef Hrdlička, Konfesijní politika šlechtických vrchností a šlechtická konfesionalizace v Čechách a na Moravě v 16. a 17. století, Český časopis historický 108, 2010, s. 406 -442, zde s. 423.</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Josef Hrdlička, Die Rolle des Adels im Prozess der Konfessionalisierung der böhmischen. Länder am Anfang der Frühen Neuzeit, in: Adel in Südwestdeutschland und Böhmen 1450 – 1850 (Hrsg. Von Ronald G. Asch, Václav Bůžek und Volker Trugenberger) Stuttgart 2013, S. 171 – 187, zde s. 77-94, zde s. 81.</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Josef Hrdlička, Die (Re-)Katholisierung lokaler Amtsträger in Böhmen: Konfession oder Disziplin?, in: Rudolf Leeb – Susanne Claudine Pils – Thomas Winkelbauer (edd.), Staatsmacht und Seelenheil. Gegenreformation und Geheimprotestantismus in der Habsburgermonarchie, Wien 2006 (=Veröffentlichungen des Instituts für Österreichischen Geschichtsforschung, Band 47), s. 357-366, zde s. 360.</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Petr Kopička, Listy Zdeňka Vojtěcha z Lobkovic sestře Johance z Lobkovic z roku 1612. („Lux in tenebris“ poznání světa rodiny nejvyššího českého kancléře, 1609-1617), SAP 62, 2012, s. 41-82, zde s. 42.</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Simona Binková. “Spanish in the Czech Lands at the Time of J. A. Comenius”, Acta Comeniana 20-21 (XLIV-XLV, 2007), Praha 2007, s. 107-132, zde s. 111.</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Jaroslav Čechura – Alena M. Černá,</w:t>
      </w:r>
      <w:r w:rsidRPr="00A34DA3">
        <w:rPr>
          <w:rFonts w:eastAsia="Times New Roman" w:cs="Arial"/>
          <w:sz w:val="18"/>
          <w:szCs w:val="18"/>
          <w:lang w:eastAsia="cs-CZ"/>
        </w:rPr>
        <w:t> </w:t>
      </w:r>
      <w:r w:rsidRPr="00931EFA">
        <w:rPr>
          <w:rFonts w:eastAsia="Times New Roman" w:cs="Arial"/>
          <w:i/>
          <w:iCs/>
          <w:sz w:val="18"/>
          <w:szCs w:val="18"/>
          <w:lang w:eastAsia="cs-CZ"/>
        </w:rPr>
        <w:t>Stavy kontra Popel z Lobkovic – letní spor v roce 1609,</w:t>
      </w:r>
      <w:r w:rsidRPr="00A34DA3">
        <w:rPr>
          <w:rFonts w:eastAsia="Times New Roman" w:cs="Arial"/>
          <w:i/>
          <w:iCs/>
          <w:sz w:val="18"/>
          <w:szCs w:val="18"/>
          <w:lang w:eastAsia="cs-CZ"/>
        </w:rPr>
        <w:t> </w:t>
      </w:r>
      <w:r w:rsidRPr="00931EFA">
        <w:rPr>
          <w:rFonts w:eastAsia="Times New Roman" w:cs="Arial"/>
          <w:sz w:val="18"/>
          <w:szCs w:val="18"/>
          <w:lang w:eastAsia="cs-CZ"/>
        </w:rPr>
        <w:t>ČNM, řada historická, 176, 2007, s. 194-216.</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Marie Ryantová, Wirtschafts- und Sozialpolitik auf der Familienherrschaft der Herren von Lobkowicz im 17. Jahrhundert (Vysoký Chlumec/Hochchlumetz in Mittelböhmen)                        In: Adel in Südwestdeutschland und Böhmen 1450 – 1850 (Hrsg. Von Ronald G. Asch, Václav Bůžek und Volker Trugenberger) Stuttgart 2013, S. 171 – 187, zde s. 174.</w:t>
      </w:r>
    </w:p>
    <w:p w:rsidR="00931EFA" w:rsidRPr="00931EFA" w:rsidRDefault="00931EFA" w:rsidP="00931EFA">
      <w:pPr>
        <w:numPr>
          <w:ilvl w:val="0"/>
          <w:numId w:val="5"/>
        </w:numPr>
        <w:shd w:val="clear" w:color="auto" w:fill="FFFFFF"/>
        <w:spacing w:after="0" w:line="240" w:lineRule="auto"/>
        <w:rPr>
          <w:rFonts w:eastAsia="Times New Roman" w:cs="Arial"/>
          <w:sz w:val="18"/>
          <w:szCs w:val="18"/>
          <w:lang w:eastAsia="cs-CZ"/>
        </w:rPr>
      </w:pPr>
      <w:r w:rsidRPr="00931EFA">
        <w:rPr>
          <w:rFonts w:eastAsia="Times New Roman" w:cs="Arial"/>
          <w:sz w:val="18"/>
          <w:szCs w:val="18"/>
          <w:lang w:eastAsia="cs-CZ"/>
        </w:rPr>
        <w:t>Milena Hajná,</w:t>
      </w:r>
      <w:r w:rsidRPr="00A34DA3">
        <w:rPr>
          <w:rFonts w:eastAsia="Times New Roman" w:cs="Arial"/>
          <w:sz w:val="18"/>
          <w:szCs w:val="18"/>
          <w:lang w:eastAsia="cs-CZ"/>
        </w:rPr>
        <w:t> </w:t>
      </w:r>
      <w:r w:rsidRPr="00931EFA">
        <w:rPr>
          <w:rFonts w:eastAsia="Times New Roman" w:cs="Arial"/>
          <w:i/>
          <w:iCs/>
          <w:sz w:val="18"/>
          <w:szCs w:val="18"/>
          <w:lang w:eastAsia="cs-CZ"/>
        </w:rPr>
        <w:t>Moda al servicio del poder. La vestimenta en la sociedad noble de la Europa Central en la Edad Moderna y las influencias de España</w:t>
      </w:r>
      <w:r w:rsidRPr="00931EFA">
        <w:rPr>
          <w:rFonts w:eastAsia="Times New Roman" w:cs="Arial"/>
          <w:sz w:val="18"/>
          <w:szCs w:val="18"/>
          <w:lang w:eastAsia="cs-CZ"/>
        </w:rPr>
        <w:t>, en: Actas de las XIII Jornadas Internacionales de historia del Arte. Arte, Poder y Sociedad en la España de los siglos XV a XX, Madrid 2008, s. 71-82, zde s. 77.</w:t>
      </w:r>
    </w:p>
    <w:p w:rsidR="0031264F" w:rsidRDefault="0031264F" w:rsidP="0031264F">
      <w:pPr>
        <w:jc w:val="center"/>
      </w:pPr>
    </w:p>
    <w:sectPr w:rsidR="0031264F" w:rsidSect="008E16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D0" w:rsidRDefault="004C62D0" w:rsidP="0031264F">
      <w:pPr>
        <w:spacing w:after="0" w:line="240" w:lineRule="auto"/>
      </w:pPr>
      <w:r>
        <w:separator/>
      </w:r>
    </w:p>
  </w:endnote>
  <w:endnote w:type="continuationSeparator" w:id="1">
    <w:p w:rsidR="004C62D0" w:rsidRDefault="004C62D0" w:rsidP="00312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8" w:rsidRDefault="00C3115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8" w:rsidRDefault="00C3115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8" w:rsidRDefault="00C311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D0" w:rsidRDefault="004C62D0" w:rsidP="0031264F">
      <w:pPr>
        <w:spacing w:after="0" w:line="240" w:lineRule="auto"/>
      </w:pPr>
      <w:r>
        <w:separator/>
      </w:r>
    </w:p>
  </w:footnote>
  <w:footnote w:type="continuationSeparator" w:id="1">
    <w:p w:rsidR="004C62D0" w:rsidRDefault="004C62D0" w:rsidP="00312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8" w:rsidRDefault="00C3115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4F" w:rsidRDefault="00C31158" w:rsidP="0031264F">
    <w:pPr>
      <w:rPr>
        <w:b/>
      </w:rPr>
    </w:pPr>
    <w:r>
      <w:rPr>
        <w:b/>
        <w:i/>
      </w:rPr>
      <w:t>Řízení ke jmenování profesorem</w:t>
    </w:r>
    <w:r w:rsidR="0031264F">
      <w:rPr>
        <w:b/>
      </w:rPr>
      <w:tab/>
    </w:r>
    <w:r w:rsidR="0031264F">
      <w:rPr>
        <w:b/>
      </w:rPr>
      <w:tab/>
    </w:r>
    <w:r w:rsidR="0031264F">
      <w:rPr>
        <w:b/>
      </w:rPr>
      <w:tab/>
    </w:r>
    <w:r w:rsidR="0031264F" w:rsidRPr="0031264F">
      <w:rPr>
        <w:b/>
        <w:i/>
      </w:rPr>
      <w:t>Filozofická fakulta Univerzity Karlovy v Praze</w:t>
    </w:r>
  </w:p>
  <w:p w:rsidR="0031264F" w:rsidRPr="0031264F" w:rsidRDefault="0031264F" w:rsidP="0031264F">
    <w:pPr>
      <w:rPr>
        <w:b/>
      </w:rPr>
    </w:pPr>
    <w:r>
      <w:rPr>
        <w:b/>
      </w:rPr>
      <w:t xml:space="preserve">Citační manuál </w:t>
    </w:r>
  </w:p>
  <w:p w:rsidR="0031264F" w:rsidRDefault="0031264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158" w:rsidRDefault="00C3115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150B"/>
    <w:multiLevelType w:val="multilevel"/>
    <w:tmpl w:val="DBAE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417D6"/>
    <w:multiLevelType w:val="hybridMultilevel"/>
    <w:tmpl w:val="59E296DA"/>
    <w:lvl w:ilvl="0" w:tplc="8A6CB60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B617C2"/>
    <w:multiLevelType w:val="hybridMultilevel"/>
    <w:tmpl w:val="EDF42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3F27E74"/>
    <w:multiLevelType w:val="multilevel"/>
    <w:tmpl w:val="E2E61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8DA1F67"/>
    <w:multiLevelType w:val="hybridMultilevel"/>
    <w:tmpl w:val="947E24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F355C24"/>
    <w:multiLevelType w:val="hybridMultilevel"/>
    <w:tmpl w:val="84346558"/>
    <w:lvl w:ilvl="0" w:tplc="8F5065EC">
      <w:start w:val="1"/>
      <w:numFmt w:val="decimal"/>
      <w:lvlText w:val="%1."/>
      <w:lvlJc w:val="left"/>
      <w:pPr>
        <w:ind w:left="390" w:hanging="360"/>
      </w:pPr>
      <w:rPr>
        <w:rFonts w:hint="default"/>
        <w:b/>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264F"/>
    <w:rsid w:val="00120BCD"/>
    <w:rsid w:val="002E6C9F"/>
    <w:rsid w:val="0031264F"/>
    <w:rsid w:val="00381FE8"/>
    <w:rsid w:val="004C62D0"/>
    <w:rsid w:val="00550B90"/>
    <w:rsid w:val="00756AC9"/>
    <w:rsid w:val="008E1669"/>
    <w:rsid w:val="00931EFA"/>
    <w:rsid w:val="00A34DA3"/>
    <w:rsid w:val="00AC008D"/>
    <w:rsid w:val="00C311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6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1264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1264F"/>
  </w:style>
  <w:style w:type="paragraph" w:styleId="Zpat">
    <w:name w:val="footer"/>
    <w:basedOn w:val="Normln"/>
    <w:link w:val="ZpatChar"/>
    <w:uiPriority w:val="99"/>
    <w:semiHidden/>
    <w:unhideWhenUsed/>
    <w:rsid w:val="0031264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1264F"/>
  </w:style>
  <w:style w:type="paragraph" w:styleId="Odstavecseseznamem">
    <w:name w:val="List Paragraph"/>
    <w:basedOn w:val="Normln"/>
    <w:uiPriority w:val="34"/>
    <w:qFormat/>
    <w:rsid w:val="002E6C9F"/>
    <w:pPr>
      <w:ind w:left="720"/>
      <w:contextualSpacing/>
    </w:pPr>
  </w:style>
  <w:style w:type="paragraph" w:customStyle="1" w:styleId="prev">
    <w:name w:val="prev"/>
    <w:basedOn w:val="Normln"/>
    <w:rsid w:val="00381F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56AC9"/>
    <w:pPr>
      <w:spacing w:after="0" w:line="240" w:lineRule="auto"/>
    </w:pPr>
  </w:style>
  <w:style w:type="paragraph" w:styleId="Normlnweb">
    <w:name w:val="Normal (Web)"/>
    <w:basedOn w:val="Normln"/>
    <w:uiPriority w:val="99"/>
    <w:semiHidden/>
    <w:unhideWhenUsed/>
    <w:rsid w:val="00931E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31EFA"/>
  </w:style>
  <w:style w:type="character" w:styleId="Hypertextovodkaz">
    <w:name w:val="Hyperlink"/>
    <w:basedOn w:val="Standardnpsmoodstavce"/>
    <w:uiPriority w:val="99"/>
    <w:semiHidden/>
    <w:unhideWhenUsed/>
    <w:rsid w:val="00931EFA"/>
    <w:rPr>
      <w:color w:val="0000FF"/>
      <w:u w:val="single"/>
    </w:rPr>
  </w:style>
  <w:style w:type="character" w:styleId="Zvraznn">
    <w:name w:val="Emphasis"/>
    <w:basedOn w:val="Standardnpsmoodstavce"/>
    <w:uiPriority w:val="20"/>
    <w:qFormat/>
    <w:rsid w:val="00931EFA"/>
    <w:rPr>
      <w:i/>
      <w:iCs/>
    </w:rPr>
  </w:style>
  <w:style w:type="character" w:styleId="Siln">
    <w:name w:val="Strong"/>
    <w:basedOn w:val="Standardnpsmoodstavce"/>
    <w:uiPriority w:val="22"/>
    <w:qFormat/>
    <w:rsid w:val="00931EFA"/>
    <w:rPr>
      <w:b/>
      <w:bCs/>
    </w:rPr>
  </w:style>
</w:styles>
</file>

<file path=word/webSettings.xml><?xml version="1.0" encoding="utf-8"?>
<w:webSettings xmlns:r="http://schemas.openxmlformats.org/officeDocument/2006/relationships" xmlns:w="http://schemas.openxmlformats.org/wordprocessingml/2006/main">
  <w:divs>
    <w:div w:id="1530798094">
      <w:bodyDiv w:val="1"/>
      <w:marLeft w:val="0"/>
      <w:marRight w:val="0"/>
      <w:marTop w:val="0"/>
      <w:marBottom w:val="0"/>
      <w:divBdr>
        <w:top w:val="none" w:sz="0" w:space="0" w:color="auto"/>
        <w:left w:val="none" w:sz="0" w:space="0" w:color="auto"/>
        <w:bottom w:val="none" w:sz="0" w:space="0" w:color="auto"/>
        <w:right w:val="none" w:sz="0" w:space="0" w:color="auto"/>
      </w:divBdr>
    </w:div>
    <w:div w:id="1984306573">
      <w:bodyDiv w:val="1"/>
      <w:marLeft w:val="0"/>
      <w:marRight w:val="0"/>
      <w:marTop w:val="0"/>
      <w:marBottom w:val="0"/>
      <w:divBdr>
        <w:top w:val="none" w:sz="0" w:space="0" w:color="auto"/>
        <w:left w:val="none" w:sz="0" w:space="0" w:color="auto"/>
        <w:bottom w:val="none" w:sz="0" w:space="0" w:color="auto"/>
        <w:right w:val="none" w:sz="0" w:space="0" w:color="auto"/>
      </w:divBdr>
    </w:div>
    <w:div w:id="21264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blabka</dc:creator>
  <cp:lastModifiedBy>blabka</cp:lastModifiedBy>
  <cp:revision>2</cp:revision>
  <dcterms:created xsi:type="dcterms:W3CDTF">2016-01-13T14:17:00Z</dcterms:created>
  <dcterms:modified xsi:type="dcterms:W3CDTF">2016-01-13T14:17:00Z</dcterms:modified>
</cp:coreProperties>
</file>