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98615" w14:textId="77777777" w:rsidR="006604F5" w:rsidRDefault="006604F5" w:rsidP="00A77C2B">
      <w:pPr>
        <w:jc w:val="both"/>
        <w:rPr>
          <w:rFonts w:ascii="Calibri" w:hAnsi="Calibri" w:cs="Calibri"/>
          <w:b/>
          <w:bCs/>
          <w:caps/>
          <w:sz w:val="22"/>
          <w:szCs w:val="22"/>
        </w:rPr>
      </w:pPr>
      <w:bookmarkStart w:id="0" w:name="_GoBack"/>
      <w:bookmarkEnd w:id="0"/>
    </w:p>
    <w:p w14:paraId="329CCCB5" w14:textId="77777777" w:rsidR="004D0F8C" w:rsidRPr="00A0145F" w:rsidRDefault="004D0F8C" w:rsidP="00A77C2B">
      <w:pPr>
        <w:numPr>
          <w:ilvl w:val="0"/>
          <w:numId w:val="2"/>
        </w:numPr>
        <w:jc w:val="both"/>
        <w:rPr>
          <w:rFonts w:ascii="Calibri" w:hAnsi="Calibri" w:cs="Calibri"/>
          <w:b/>
          <w:bCs/>
          <w:caps/>
          <w:sz w:val="22"/>
          <w:szCs w:val="22"/>
        </w:rPr>
      </w:pPr>
      <w:r>
        <w:rPr>
          <w:rFonts w:ascii="Calibri" w:hAnsi="Calibri" w:cs="Calibri"/>
          <w:b/>
          <w:bCs/>
          <w:caps/>
          <w:sz w:val="22"/>
          <w:szCs w:val="22"/>
        </w:rPr>
        <w:t>TIBETANISTIKA</w:t>
      </w:r>
    </w:p>
    <w:p w14:paraId="44660EB3"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u w:val="single"/>
          <w:lang w:eastAsia="en-US"/>
        </w:rPr>
        <w:t>forma a typ studia:</w:t>
      </w:r>
      <w:r w:rsidRPr="001377D9">
        <w:rPr>
          <w:rFonts w:ascii="Calibri" w:hAnsi="Calibri" w:cs="Calibri"/>
          <w:sz w:val="22"/>
          <w:szCs w:val="22"/>
          <w:lang w:eastAsia="en-US"/>
        </w:rPr>
        <w:t xml:space="preserve"> navazující magisterské</w:t>
      </w:r>
      <w:r w:rsidR="005364CB">
        <w:rPr>
          <w:rFonts w:ascii="Calibri" w:hAnsi="Calibri" w:cs="Calibri"/>
          <w:sz w:val="22"/>
          <w:szCs w:val="22"/>
          <w:lang w:eastAsia="en-US"/>
        </w:rPr>
        <w:t xml:space="preserve"> </w:t>
      </w:r>
    </w:p>
    <w:p w14:paraId="1A4EC5CB"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u w:val="single"/>
          <w:lang w:eastAsia="en-US"/>
        </w:rPr>
        <w:t>MPP:</w:t>
      </w:r>
      <w:r w:rsidRPr="001377D9">
        <w:rPr>
          <w:rFonts w:ascii="Calibri" w:hAnsi="Calibri" w:cs="Calibri"/>
          <w:sz w:val="22"/>
          <w:szCs w:val="22"/>
          <w:lang w:eastAsia="en-US"/>
        </w:rPr>
        <w:t xml:space="preserve"> </w:t>
      </w:r>
      <w:r>
        <w:rPr>
          <w:rFonts w:ascii="Calibri" w:hAnsi="Calibri" w:cs="Calibri"/>
          <w:sz w:val="22"/>
          <w:szCs w:val="22"/>
          <w:lang w:eastAsia="en-US"/>
        </w:rPr>
        <w:t>10</w:t>
      </w:r>
      <w:r w:rsidRPr="001377D9">
        <w:rPr>
          <w:rFonts w:ascii="Calibri" w:hAnsi="Calibri" w:cs="Calibri"/>
          <w:sz w:val="22"/>
          <w:szCs w:val="22"/>
          <w:lang w:eastAsia="en-US"/>
        </w:rPr>
        <w:t xml:space="preserve">, </w:t>
      </w:r>
      <w:r w:rsidRPr="001377D9">
        <w:rPr>
          <w:rFonts w:ascii="Calibri" w:hAnsi="Calibri" w:cs="Calibri"/>
          <w:sz w:val="22"/>
          <w:szCs w:val="22"/>
          <w:u w:val="single"/>
          <w:lang w:eastAsia="en-US"/>
        </w:rPr>
        <w:t>U/P:</w:t>
      </w:r>
      <w:r w:rsidRPr="001377D9">
        <w:rPr>
          <w:rFonts w:ascii="Calibri" w:hAnsi="Calibri" w:cs="Calibri"/>
          <w:sz w:val="22"/>
          <w:szCs w:val="22"/>
          <w:lang w:eastAsia="en-US"/>
        </w:rPr>
        <w:t xml:space="preserve"> N</w:t>
      </w:r>
    </w:p>
    <w:p w14:paraId="5B06AB46"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u w:val="single"/>
          <w:lang w:eastAsia="en-US"/>
        </w:rPr>
        <w:t>kombinovatelnost:</w:t>
      </w:r>
      <w:r w:rsidRPr="001377D9">
        <w:rPr>
          <w:rFonts w:ascii="Calibri" w:hAnsi="Calibri" w:cs="Calibri"/>
          <w:sz w:val="22"/>
          <w:szCs w:val="22"/>
          <w:lang w:eastAsia="en-US"/>
        </w:rPr>
        <w:t xml:space="preserve"> jednooborové i dvouoborové; kombinovatelnost se všemi dvouoborovými obory</w:t>
      </w:r>
    </w:p>
    <w:p w14:paraId="29E594EB" w14:textId="781EA644" w:rsidR="004D0F8C" w:rsidRPr="001377D9" w:rsidRDefault="005364CB" w:rsidP="00A77C2B">
      <w:pPr>
        <w:autoSpaceDE w:val="0"/>
        <w:autoSpaceDN w:val="0"/>
        <w:adjustRightInd w:val="0"/>
        <w:rPr>
          <w:rFonts w:ascii="Calibri" w:hAnsi="Calibri" w:cs="Calibri"/>
          <w:color w:val="FF0000"/>
          <w:sz w:val="22"/>
          <w:szCs w:val="22"/>
          <w:lang w:eastAsia="en-US"/>
        </w:rPr>
      </w:pPr>
      <w:r>
        <w:rPr>
          <w:rFonts w:ascii="Calibri" w:hAnsi="Calibri" w:cs="Calibri"/>
          <w:sz w:val="22"/>
          <w:szCs w:val="22"/>
          <w:lang w:eastAsia="en-US"/>
        </w:rPr>
        <w:t>magisterského</w:t>
      </w:r>
      <w:r w:rsidRPr="001377D9">
        <w:rPr>
          <w:rFonts w:ascii="Calibri" w:hAnsi="Calibri" w:cs="Calibri"/>
          <w:sz w:val="22"/>
          <w:szCs w:val="22"/>
          <w:lang w:eastAsia="en-US"/>
        </w:rPr>
        <w:t xml:space="preserve"> </w:t>
      </w:r>
      <w:r w:rsidR="004D0F8C" w:rsidRPr="001377D9">
        <w:rPr>
          <w:rFonts w:ascii="Calibri" w:hAnsi="Calibri" w:cs="Calibri"/>
          <w:sz w:val="22"/>
          <w:szCs w:val="22"/>
          <w:lang w:eastAsia="en-US"/>
        </w:rPr>
        <w:t xml:space="preserve">studia </w:t>
      </w:r>
    </w:p>
    <w:p w14:paraId="678EB1D8" w14:textId="77777777" w:rsidR="004D0F8C" w:rsidRPr="001377D9" w:rsidRDefault="004D0F8C" w:rsidP="00A77C2B">
      <w:pPr>
        <w:autoSpaceDE w:val="0"/>
        <w:autoSpaceDN w:val="0"/>
        <w:adjustRightInd w:val="0"/>
        <w:rPr>
          <w:rFonts w:ascii="Calibri" w:hAnsi="Calibri" w:cs="Calibri"/>
          <w:sz w:val="22"/>
          <w:szCs w:val="22"/>
          <w:u w:val="single"/>
          <w:lang w:eastAsia="en-US"/>
        </w:rPr>
      </w:pPr>
    </w:p>
    <w:p w14:paraId="68498754" w14:textId="77777777" w:rsidR="004D0F8C" w:rsidRPr="001377D9" w:rsidRDefault="004D0F8C" w:rsidP="00A77C2B">
      <w:pPr>
        <w:autoSpaceDE w:val="0"/>
        <w:autoSpaceDN w:val="0"/>
        <w:adjustRightInd w:val="0"/>
        <w:rPr>
          <w:rFonts w:ascii="Calibri" w:hAnsi="Calibri" w:cs="Calibri"/>
          <w:sz w:val="22"/>
          <w:szCs w:val="22"/>
          <w:u w:val="single"/>
          <w:lang w:eastAsia="en-US"/>
        </w:rPr>
      </w:pPr>
      <w:r w:rsidRPr="001377D9">
        <w:rPr>
          <w:rFonts w:ascii="Calibri" w:hAnsi="Calibri" w:cs="Calibri"/>
          <w:sz w:val="22"/>
          <w:szCs w:val="22"/>
          <w:u w:val="single"/>
          <w:lang w:eastAsia="en-US"/>
        </w:rPr>
        <w:t>profil absolventa:</w:t>
      </w:r>
    </w:p>
    <w:p w14:paraId="67D995E1" w14:textId="640C0A29" w:rsidR="004D0F8C" w:rsidRPr="001377D9" w:rsidRDefault="004D0F8C" w:rsidP="001377D9">
      <w:pPr>
        <w:jc w:val="both"/>
        <w:rPr>
          <w:rFonts w:ascii="Calibri" w:hAnsi="Calibri"/>
          <w:sz w:val="22"/>
          <w:szCs w:val="22"/>
        </w:rPr>
      </w:pPr>
      <w:r w:rsidRPr="001377D9">
        <w:rPr>
          <w:rFonts w:ascii="Calibri" w:hAnsi="Calibri"/>
          <w:sz w:val="22"/>
          <w:szCs w:val="22"/>
        </w:rPr>
        <w:t xml:space="preserve">Absolvent magisterského oboru </w:t>
      </w:r>
      <w:proofErr w:type="spellStart"/>
      <w:r w:rsidRPr="001377D9">
        <w:rPr>
          <w:rFonts w:ascii="Calibri" w:hAnsi="Calibri"/>
          <w:sz w:val="22"/>
          <w:szCs w:val="22"/>
        </w:rPr>
        <w:t>Tibetanistika</w:t>
      </w:r>
      <w:proofErr w:type="spellEnd"/>
      <w:r w:rsidRPr="001377D9">
        <w:rPr>
          <w:rFonts w:ascii="Calibri" w:hAnsi="Calibri"/>
          <w:sz w:val="22"/>
          <w:szCs w:val="22"/>
        </w:rPr>
        <w:t xml:space="preserve"> má solidní znalosti hovorové a literární tibetštiny, znalosti dějin, literatury a náboženských představ </w:t>
      </w:r>
      <w:r w:rsidR="005364CB">
        <w:rPr>
          <w:rFonts w:ascii="Calibri" w:hAnsi="Calibri"/>
          <w:sz w:val="22"/>
          <w:szCs w:val="22"/>
        </w:rPr>
        <w:t>T</w:t>
      </w:r>
      <w:r w:rsidRPr="001377D9">
        <w:rPr>
          <w:rFonts w:ascii="Calibri" w:hAnsi="Calibri"/>
          <w:sz w:val="22"/>
          <w:szCs w:val="22"/>
        </w:rPr>
        <w:t>ibeťanů. Je schopen kritické a samostatné práce se sekundárními i primárními prameny. Je připraven pro postgraduální studium na českých i zahraničních univerzitách či samostatnou výzkumnou činnost ve vzdělávacích a badatelských institucích. Kromě toho nachází uplatnění v celé řadě profesí: v diplomatických službách, humanitárních organizacích, muzeích, cestovním ruch</w:t>
      </w:r>
      <w:r w:rsidR="005364CB">
        <w:rPr>
          <w:rFonts w:ascii="Calibri" w:hAnsi="Calibri"/>
          <w:sz w:val="22"/>
          <w:szCs w:val="22"/>
        </w:rPr>
        <w:t>u</w:t>
      </w:r>
      <w:r w:rsidRPr="001377D9">
        <w:rPr>
          <w:rFonts w:ascii="Calibri" w:hAnsi="Calibri"/>
          <w:sz w:val="22"/>
          <w:szCs w:val="22"/>
        </w:rPr>
        <w:t xml:space="preserve"> i médiích.  </w:t>
      </w:r>
    </w:p>
    <w:p w14:paraId="2157B5F4" w14:textId="77777777" w:rsidR="004D0F8C" w:rsidRPr="001377D9" w:rsidRDefault="004D0F8C" w:rsidP="00A77C2B">
      <w:pPr>
        <w:autoSpaceDE w:val="0"/>
        <w:autoSpaceDN w:val="0"/>
        <w:adjustRightInd w:val="0"/>
        <w:rPr>
          <w:rFonts w:ascii="Calibri" w:hAnsi="Calibri" w:cs="Calibri"/>
          <w:sz w:val="22"/>
          <w:szCs w:val="22"/>
          <w:lang w:eastAsia="en-US"/>
        </w:rPr>
      </w:pPr>
    </w:p>
    <w:p w14:paraId="3CEC039E" w14:textId="77777777" w:rsidR="004D0F8C" w:rsidRPr="00BF1601" w:rsidRDefault="004D0F8C" w:rsidP="00A77C2B">
      <w:pPr>
        <w:autoSpaceDE w:val="0"/>
        <w:autoSpaceDN w:val="0"/>
        <w:adjustRightInd w:val="0"/>
        <w:rPr>
          <w:rFonts w:ascii="Calibri" w:hAnsi="Calibri" w:cs="Calibri"/>
          <w:sz w:val="22"/>
          <w:szCs w:val="22"/>
          <w:u w:val="single"/>
          <w:lang w:eastAsia="en-US"/>
        </w:rPr>
      </w:pPr>
      <w:r w:rsidRPr="00BF1601">
        <w:rPr>
          <w:rFonts w:ascii="Calibri" w:hAnsi="Calibri" w:cs="Calibri"/>
          <w:sz w:val="22"/>
          <w:szCs w:val="22"/>
          <w:u w:val="single"/>
          <w:lang w:eastAsia="en-US"/>
        </w:rPr>
        <w:t>požadavky studia:</w:t>
      </w:r>
    </w:p>
    <w:p w14:paraId="4553A428"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sz w:val="22"/>
          <w:szCs w:val="22"/>
        </w:rPr>
        <w:t>Uchazeč prokáže dobrou znalost hovorové a literární tibetštiny, dále minimálně jednoho cizího jazyka (angličtiny, ruštiny či francouzštiny) a zájem o studium oboru. Součástí přijímacího řízení je i všeobecný přehled v oblasti tibetských reálií. Hodnotí se i uchazečovy schopnosti analytického a kritického myšlení. Požaduje se předběžná znalost tibetštiny, tj. znalost hovorové tibetštiny na úrovni běžné komunikace a schopnost porozumění jednoduchým textům psaným v literární tibetštině.</w:t>
      </w:r>
    </w:p>
    <w:p w14:paraId="34CD719E" w14:textId="77777777" w:rsidR="004D0F8C" w:rsidRPr="001377D9" w:rsidRDefault="004D0F8C" w:rsidP="00A77C2B">
      <w:pPr>
        <w:autoSpaceDE w:val="0"/>
        <w:autoSpaceDN w:val="0"/>
        <w:adjustRightInd w:val="0"/>
        <w:rPr>
          <w:rFonts w:ascii="Calibri" w:hAnsi="Calibri" w:cs="Calibri"/>
          <w:sz w:val="22"/>
          <w:szCs w:val="22"/>
          <w:lang w:eastAsia="en-US"/>
        </w:rPr>
      </w:pPr>
    </w:p>
    <w:p w14:paraId="488C8121" w14:textId="77777777" w:rsidR="004D0F8C"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u w:val="single"/>
          <w:lang w:eastAsia="en-US"/>
        </w:rPr>
        <w:t>přijímací zkouška:</w:t>
      </w:r>
      <w:r w:rsidRPr="001377D9">
        <w:rPr>
          <w:rFonts w:ascii="Calibri" w:hAnsi="Calibri" w:cs="Calibri"/>
          <w:sz w:val="22"/>
          <w:szCs w:val="22"/>
          <w:lang w:eastAsia="en-US"/>
        </w:rPr>
        <w:t xml:space="preserve"> jednokolová</w:t>
      </w:r>
      <w:r w:rsidR="005364CB">
        <w:rPr>
          <w:rFonts w:ascii="Calibri" w:hAnsi="Calibri" w:cs="Calibri"/>
          <w:sz w:val="22"/>
          <w:szCs w:val="22"/>
          <w:lang w:eastAsia="en-US"/>
        </w:rPr>
        <w:t xml:space="preserve"> (ústní)</w:t>
      </w:r>
    </w:p>
    <w:p w14:paraId="192B64ED" w14:textId="77777777" w:rsidR="00BF1601" w:rsidRPr="001377D9" w:rsidRDefault="00BF1601" w:rsidP="00A77C2B">
      <w:pPr>
        <w:autoSpaceDE w:val="0"/>
        <w:autoSpaceDN w:val="0"/>
        <w:adjustRightInd w:val="0"/>
        <w:rPr>
          <w:rFonts w:ascii="Calibri" w:hAnsi="Calibri" w:cs="Calibri"/>
          <w:sz w:val="22"/>
          <w:szCs w:val="22"/>
          <w:lang w:eastAsia="en-US"/>
        </w:rPr>
      </w:pPr>
    </w:p>
    <w:p w14:paraId="5142BACF" w14:textId="77777777" w:rsidR="004D0F8C" w:rsidRPr="001377D9" w:rsidRDefault="004D0F8C" w:rsidP="00A77C2B">
      <w:pPr>
        <w:autoSpaceDE w:val="0"/>
        <w:autoSpaceDN w:val="0"/>
        <w:adjustRightInd w:val="0"/>
        <w:rPr>
          <w:rFonts w:ascii="Calibri" w:hAnsi="Calibri" w:cs="Calibri"/>
          <w:sz w:val="22"/>
          <w:szCs w:val="22"/>
          <w:u w:val="single"/>
          <w:lang w:eastAsia="en-US"/>
        </w:rPr>
      </w:pPr>
      <w:r w:rsidRPr="001377D9">
        <w:rPr>
          <w:rFonts w:ascii="Calibri" w:hAnsi="Calibri" w:cs="Calibri"/>
          <w:sz w:val="22"/>
          <w:szCs w:val="22"/>
          <w:u w:val="single"/>
          <w:lang w:eastAsia="en-US"/>
        </w:rPr>
        <w:t>předměty/oblasti přijímací zkoušky:</w:t>
      </w:r>
    </w:p>
    <w:p w14:paraId="08057FA7" w14:textId="77777777" w:rsidR="004D0F8C" w:rsidRPr="001377D9" w:rsidRDefault="004D0F8C" w:rsidP="00A77C2B">
      <w:pPr>
        <w:autoSpaceDE w:val="0"/>
        <w:autoSpaceDN w:val="0"/>
        <w:adjustRightInd w:val="0"/>
        <w:rPr>
          <w:rFonts w:ascii="Calibri" w:hAnsi="Calibri" w:cs="Calibri"/>
          <w:sz w:val="22"/>
          <w:szCs w:val="22"/>
          <w:lang w:eastAsia="en-US"/>
        </w:rPr>
      </w:pPr>
    </w:p>
    <w:p w14:paraId="55FEE516"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lang w:eastAsia="en-US"/>
        </w:rPr>
        <w:t>1. kolo - ústní část</w:t>
      </w:r>
    </w:p>
    <w:p w14:paraId="2EA75868"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lang w:eastAsia="en-US"/>
        </w:rPr>
        <w:t>1) motivace ke studiu oboru</w:t>
      </w:r>
    </w:p>
    <w:p w14:paraId="64F75855"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lang w:eastAsia="en-US"/>
        </w:rPr>
        <w:t>2) přehled o reáliích, kulturní, historické a politické problematice oblasti</w:t>
      </w:r>
    </w:p>
    <w:p w14:paraId="0004AAD2"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lang w:eastAsia="en-US"/>
        </w:rPr>
        <w:t>3) rozhovor o prostudované literatuře</w:t>
      </w:r>
    </w:p>
    <w:p w14:paraId="4E19EA05" w14:textId="77777777" w:rsidR="004D0F8C"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lang w:eastAsia="en-US"/>
        </w:rPr>
        <w:t>4) ověření pasivní znalosti cizího jazyka dle volby uchazeče (A, F, R)</w:t>
      </w:r>
    </w:p>
    <w:p w14:paraId="53339058" w14:textId="77777777" w:rsidR="004D0F8C" w:rsidRPr="001377D9" w:rsidRDefault="004D0F8C" w:rsidP="00A77C2B">
      <w:pPr>
        <w:autoSpaceDE w:val="0"/>
        <w:autoSpaceDN w:val="0"/>
        <w:adjustRightInd w:val="0"/>
        <w:rPr>
          <w:rFonts w:ascii="Calibri" w:hAnsi="Calibri" w:cs="Calibri"/>
          <w:sz w:val="22"/>
          <w:szCs w:val="22"/>
          <w:lang w:eastAsia="en-US"/>
        </w:rPr>
      </w:pPr>
      <w:r>
        <w:rPr>
          <w:rFonts w:ascii="Calibri" w:hAnsi="Calibri" w:cs="Calibri"/>
          <w:sz w:val="22"/>
          <w:szCs w:val="22"/>
          <w:lang w:eastAsia="en-US"/>
        </w:rPr>
        <w:t>5) ověření znalostí hovorové a literární tibetštiny</w:t>
      </w:r>
    </w:p>
    <w:p w14:paraId="7C354F17" w14:textId="77777777" w:rsidR="004D0F8C" w:rsidRPr="001377D9" w:rsidRDefault="004D0F8C" w:rsidP="00A77C2B">
      <w:pPr>
        <w:autoSpaceDE w:val="0"/>
        <w:autoSpaceDN w:val="0"/>
        <w:adjustRightInd w:val="0"/>
        <w:rPr>
          <w:rFonts w:ascii="Calibri" w:hAnsi="Calibri" w:cs="Calibri"/>
          <w:sz w:val="22"/>
          <w:szCs w:val="22"/>
          <w:lang w:eastAsia="en-US"/>
        </w:rPr>
      </w:pPr>
    </w:p>
    <w:p w14:paraId="24281E5E"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u w:val="single"/>
          <w:lang w:eastAsia="en-US"/>
        </w:rPr>
        <w:t>další požadavky ke zkoušce:</w:t>
      </w:r>
      <w:r w:rsidRPr="001377D9">
        <w:rPr>
          <w:rFonts w:ascii="Calibri" w:hAnsi="Calibri" w:cs="Calibri"/>
          <w:sz w:val="22"/>
          <w:szCs w:val="22"/>
          <w:lang w:eastAsia="en-US"/>
        </w:rPr>
        <w:t xml:space="preserve"> seznam prostudované literatury (předkládá se u ústní části přijímací</w:t>
      </w:r>
    </w:p>
    <w:p w14:paraId="3221BD1D" w14:textId="77777777" w:rsidR="004D0F8C" w:rsidRPr="001377D9" w:rsidRDefault="004D0F8C" w:rsidP="00A77C2B">
      <w:pPr>
        <w:autoSpaceDE w:val="0"/>
        <w:autoSpaceDN w:val="0"/>
        <w:adjustRightInd w:val="0"/>
        <w:rPr>
          <w:rFonts w:ascii="Calibri" w:hAnsi="Calibri" w:cs="Calibri"/>
          <w:sz w:val="22"/>
          <w:szCs w:val="22"/>
          <w:lang w:eastAsia="en-US"/>
        </w:rPr>
      </w:pPr>
      <w:r w:rsidRPr="001377D9">
        <w:rPr>
          <w:rFonts w:ascii="Calibri" w:hAnsi="Calibri" w:cs="Calibri"/>
          <w:sz w:val="22"/>
          <w:szCs w:val="22"/>
          <w:lang w:eastAsia="en-US"/>
        </w:rPr>
        <w:t>zkoušky)</w:t>
      </w:r>
    </w:p>
    <w:p w14:paraId="5360C784" w14:textId="77777777" w:rsidR="004D0F8C" w:rsidRPr="001377D9" w:rsidRDefault="004D0F8C" w:rsidP="00A77C2B">
      <w:pPr>
        <w:spacing w:after="200" w:line="276" w:lineRule="auto"/>
        <w:rPr>
          <w:rFonts w:ascii="Calibri" w:hAnsi="Calibri" w:cs="Calibri"/>
          <w:sz w:val="22"/>
          <w:szCs w:val="22"/>
          <w:u w:val="single"/>
          <w:lang w:eastAsia="en-US"/>
        </w:rPr>
      </w:pPr>
    </w:p>
    <w:p w14:paraId="42D305D1" w14:textId="77777777" w:rsidR="004D0F8C" w:rsidRDefault="004D0F8C" w:rsidP="00A77C2B">
      <w:pPr>
        <w:spacing w:after="200" w:line="276" w:lineRule="auto"/>
        <w:rPr>
          <w:rFonts w:ascii="Calibri" w:hAnsi="Calibri" w:cs="Calibri"/>
          <w:sz w:val="22"/>
          <w:szCs w:val="22"/>
          <w:lang w:eastAsia="en-US"/>
        </w:rPr>
      </w:pPr>
      <w:r w:rsidRPr="001377D9">
        <w:rPr>
          <w:rFonts w:ascii="Calibri" w:hAnsi="Calibri" w:cs="Calibri"/>
          <w:sz w:val="22"/>
          <w:szCs w:val="22"/>
          <w:u w:val="single"/>
          <w:lang w:eastAsia="en-US"/>
        </w:rPr>
        <w:t>možnost prominutí přijímací zkoušky:</w:t>
      </w:r>
      <w:r w:rsidRPr="001377D9">
        <w:rPr>
          <w:rFonts w:ascii="Calibri" w:hAnsi="Calibri" w:cs="Calibri"/>
          <w:sz w:val="22"/>
          <w:szCs w:val="22"/>
          <w:lang w:eastAsia="en-US"/>
        </w:rPr>
        <w:t xml:space="preserve"> nelze</w:t>
      </w:r>
    </w:p>
    <w:p w14:paraId="728721E6" w14:textId="77777777" w:rsidR="00BF1601" w:rsidRDefault="00BF1601" w:rsidP="00A77C2B">
      <w:pPr>
        <w:spacing w:after="200" w:line="276" w:lineRule="auto"/>
        <w:rPr>
          <w:rFonts w:ascii="Calibri" w:hAnsi="Calibri" w:cs="Calibri"/>
          <w:sz w:val="22"/>
          <w:szCs w:val="22"/>
          <w:lang w:eastAsia="en-US"/>
        </w:rPr>
      </w:pPr>
    </w:p>
    <w:p w14:paraId="452C62C6" w14:textId="77777777" w:rsidR="00BF1601" w:rsidRDefault="00BF1601" w:rsidP="00A77C2B">
      <w:pPr>
        <w:spacing w:after="200" w:line="276" w:lineRule="auto"/>
        <w:rPr>
          <w:rFonts w:ascii="Calibri" w:hAnsi="Calibri" w:cs="Calibri"/>
          <w:sz w:val="22"/>
          <w:szCs w:val="22"/>
          <w:lang w:eastAsia="en-US"/>
        </w:rPr>
      </w:pPr>
    </w:p>
    <w:p w14:paraId="7CAD0D4D" w14:textId="77777777" w:rsidR="00BF1601" w:rsidRPr="00D872D2" w:rsidRDefault="00BF1601" w:rsidP="00BF1601">
      <w:pPr>
        <w:jc w:val="both"/>
        <w:rPr>
          <w:rFonts w:asciiTheme="minorHAnsi" w:hAnsiTheme="minorHAnsi" w:cs="Calibri"/>
          <w:b/>
          <w:bCs/>
          <w:caps/>
          <w:lang w:val="en-GB"/>
        </w:rPr>
      </w:pPr>
      <w:r w:rsidRPr="00D872D2">
        <w:rPr>
          <w:rFonts w:asciiTheme="minorHAnsi" w:hAnsiTheme="minorHAnsi" w:cs="Calibri"/>
          <w:b/>
          <w:bCs/>
          <w:caps/>
          <w:lang w:val="en-GB"/>
        </w:rPr>
        <w:t>TIBETAN STUDIES</w:t>
      </w:r>
    </w:p>
    <w:p w14:paraId="15E44C9E" w14:textId="77777777" w:rsidR="00BF1601" w:rsidRPr="00D872D2" w:rsidRDefault="00BF1601" w:rsidP="00BF1601">
      <w:pPr>
        <w:spacing w:before="100" w:beforeAutospacing="1" w:after="100" w:afterAutospacing="1"/>
        <w:rPr>
          <w:rFonts w:asciiTheme="minorHAnsi" w:hAnsiTheme="minorHAnsi"/>
          <w:lang w:val="en-GB"/>
        </w:rPr>
      </w:pPr>
      <w:r w:rsidRPr="00D872D2">
        <w:rPr>
          <w:rFonts w:asciiTheme="minorHAnsi" w:hAnsiTheme="minorHAnsi"/>
          <w:u w:val="single"/>
          <w:lang w:val="en-GB"/>
        </w:rPr>
        <w:t>Form and type of study:</w:t>
      </w:r>
      <w:r w:rsidRPr="00D872D2">
        <w:rPr>
          <w:rFonts w:asciiTheme="minorHAnsi" w:hAnsiTheme="minorHAnsi"/>
          <w:lang w:val="en-GB"/>
        </w:rPr>
        <w:t xml:space="preserve"> full-time, </w:t>
      </w:r>
      <w:proofErr w:type="spellStart"/>
      <w:r w:rsidRPr="00D872D2">
        <w:rPr>
          <w:rFonts w:asciiTheme="minorHAnsi" w:hAnsiTheme="minorHAnsi"/>
          <w:lang w:val="en-GB"/>
        </w:rPr>
        <w:t>NMgr</w:t>
      </w:r>
      <w:proofErr w:type="spellEnd"/>
      <w:r w:rsidRPr="00D872D2">
        <w:rPr>
          <w:rFonts w:asciiTheme="minorHAnsi" w:hAnsiTheme="minorHAnsi"/>
          <w:lang w:val="en-GB"/>
        </w:rPr>
        <w:t xml:space="preserve">. (follow-up graduate programme) </w:t>
      </w:r>
    </w:p>
    <w:p w14:paraId="725C16CC" w14:textId="77777777" w:rsidR="00BF1601" w:rsidRPr="00D872D2" w:rsidRDefault="00BF1601" w:rsidP="00BF1601">
      <w:pPr>
        <w:spacing w:before="100" w:beforeAutospacing="1" w:after="100" w:afterAutospacing="1"/>
        <w:rPr>
          <w:rFonts w:asciiTheme="minorHAnsi" w:hAnsiTheme="minorHAnsi"/>
          <w:lang w:val="en-GB"/>
        </w:rPr>
      </w:pPr>
      <w:proofErr w:type="gramStart"/>
      <w:r w:rsidRPr="00BF1601">
        <w:rPr>
          <w:rFonts w:asciiTheme="minorHAnsi" w:hAnsiTheme="minorHAnsi" w:cs="Calibri"/>
          <w:u w:val="single"/>
          <w:lang w:val="en-GB" w:eastAsia="en-US"/>
        </w:rPr>
        <w:t>maximal</w:t>
      </w:r>
      <w:proofErr w:type="gramEnd"/>
      <w:r w:rsidRPr="00BF1601">
        <w:rPr>
          <w:rFonts w:asciiTheme="minorHAnsi" w:hAnsiTheme="minorHAnsi" w:cs="Calibri"/>
          <w:u w:val="single"/>
          <w:lang w:val="en-GB" w:eastAsia="en-US"/>
        </w:rPr>
        <w:t xml:space="preserve"> number of accepted applicants:</w:t>
      </w:r>
      <w:r w:rsidRPr="00BF1601">
        <w:rPr>
          <w:rFonts w:asciiTheme="minorHAnsi" w:hAnsiTheme="minorHAnsi" w:cs="Calibri"/>
          <w:lang w:val="en-GB" w:eastAsia="en-US"/>
        </w:rPr>
        <w:t xml:space="preserve"> 10, </w:t>
      </w:r>
      <w:r w:rsidRPr="00BF1601">
        <w:rPr>
          <w:rFonts w:asciiTheme="minorHAnsi" w:hAnsiTheme="minorHAnsi" w:cs="Calibri"/>
          <w:u w:val="single"/>
          <w:lang w:val="en-GB" w:eastAsia="en-US"/>
        </w:rPr>
        <w:t>U/P:</w:t>
      </w:r>
      <w:r w:rsidRPr="00BF1601">
        <w:rPr>
          <w:rFonts w:asciiTheme="minorHAnsi" w:hAnsiTheme="minorHAnsi" w:cs="Calibri"/>
          <w:lang w:val="en-GB" w:eastAsia="en-US"/>
        </w:rPr>
        <w:t xml:space="preserve"> N</w:t>
      </w:r>
    </w:p>
    <w:p w14:paraId="51E3824D" w14:textId="77777777" w:rsidR="00BF1601" w:rsidRPr="00D872D2" w:rsidRDefault="00BF1601" w:rsidP="00BF1601">
      <w:pPr>
        <w:spacing w:before="100" w:beforeAutospacing="1" w:after="100" w:afterAutospacing="1"/>
        <w:rPr>
          <w:rFonts w:asciiTheme="minorHAnsi" w:hAnsiTheme="minorHAnsi"/>
          <w:lang w:val="en-GB"/>
        </w:rPr>
      </w:pPr>
      <w:proofErr w:type="gramStart"/>
      <w:r w:rsidRPr="00EE7685">
        <w:rPr>
          <w:rFonts w:asciiTheme="minorHAnsi" w:hAnsiTheme="minorHAnsi"/>
          <w:u w:val="single"/>
          <w:lang w:val="en-GB"/>
        </w:rPr>
        <w:t>combinations</w:t>
      </w:r>
      <w:proofErr w:type="gramEnd"/>
      <w:r w:rsidRPr="00EE7685">
        <w:rPr>
          <w:rFonts w:asciiTheme="minorHAnsi" w:hAnsiTheme="minorHAnsi"/>
          <w:u w:val="single"/>
          <w:lang w:val="en-GB"/>
        </w:rPr>
        <w:t>:</w:t>
      </w:r>
      <w:r w:rsidRPr="00EE7685">
        <w:rPr>
          <w:rFonts w:asciiTheme="minorHAnsi" w:hAnsiTheme="minorHAnsi"/>
          <w:lang w:val="en-GB"/>
        </w:rPr>
        <w:t xml:space="preserve"> single or double honours; may be combined with any other subject to which the double-honours </w:t>
      </w:r>
      <w:proofErr w:type="spellStart"/>
      <w:r w:rsidRPr="00EE7685">
        <w:rPr>
          <w:rFonts w:asciiTheme="minorHAnsi" w:hAnsiTheme="minorHAnsi"/>
          <w:lang w:val="en-GB"/>
        </w:rPr>
        <w:t>NMgr</w:t>
      </w:r>
      <w:proofErr w:type="spellEnd"/>
      <w:r w:rsidRPr="00EE7685">
        <w:rPr>
          <w:rFonts w:asciiTheme="minorHAnsi" w:hAnsiTheme="minorHAnsi"/>
          <w:lang w:val="en-GB"/>
        </w:rPr>
        <w:t xml:space="preserve">. programme also applies </w:t>
      </w:r>
    </w:p>
    <w:p w14:paraId="200A96EC" w14:textId="77777777" w:rsidR="00BF1601" w:rsidRPr="00D872D2" w:rsidRDefault="00BF1601" w:rsidP="00BF1601">
      <w:pPr>
        <w:autoSpaceDE w:val="0"/>
        <w:autoSpaceDN w:val="0"/>
        <w:adjustRightInd w:val="0"/>
        <w:rPr>
          <w:rFonts w:asciiTheme="minorHAnsi" w:hAnsiTheme="minorHAnsi"/>
          <w:lang w:val="en-GB"/>
        </w:rPr>
      </w:pPr>
      <w:proofErr w:type="gramStart"/>
      <w:r w:rsidRPr="00D872D2">
        <w:rPr>
          <w:rFonts w:asciiTheme="minorHAnsi" w:hAnsiTheme="minorHAnsi" w:cs="Calibri"/>
          <w:u w:val="single"/>
          <w:lang w:val="en-GB" w:eastAsia="en-US"/>
        </w:rPr>
        <w:lastRenderedPageBreak/>
        <w:t>graduate</w:t>
      </w:r>
      <w:proofErr w:type="gramEnd"/>
      <w:r w:rsidRPr="00D872D2">
        <w:rPr>
          <w:rFonts w:asciiTheme="minorHAnsi" w:hAnsiTheme="minorHAnsi" w:cs="Calibri"/>
          <w:u w:val="single"/>
          <w:lang w:val="en-GB" w:eastAsia="en-US"/>
        </w:rPr>
        <w:t xml:space="preserve"> profile: </w:t>
      </w:r>
      <w:r w:rsidRPr="00D872D2">
        <w:rPr>
          <w:rFonts w:asciiTheme="minorHAnsi" w:hAnsiTheme="minorHAnsi"/>
          <w:lang w:val="en-GB"/>
        </w:rPr>
        <w:t>the graduate has a solid knowledge of both colloquial and literary Tibetan, of Tibetan history, literature and religious beliefs of the Tibetans. He or she is capable of critical and independent work with primary and secondary sources. The graduate is prepared to continue his or her studies in postgraduate programmes both in the Czech Republic and abroad, or to embark on independent research in educational and research institutions. He or she will have a wide range of employment opportunities in areas such as diplomacy, humanitarian work, tourism and media.</w:t>
      </w:r>
    </w:p>
    <w:p w14:paraId="514C9222" w14:textId="77777777" w:rsidR="00BF1601" w:rsidRPr="00EE7685" w:rsidRDefault="00BF1601" w:rsidP="00BF1601">
      <w:pPr>
        <w:autoSpaceDE w:val="0"/>
        <w:autoSpaceDN w:val="0"/>
        <w:adjustRightInd w:val="0"/>
        <w:rPr>
          <w:rFonts w:asciiTheme="minorHAnsi" w:hAnsiTheme="minorHAnsi" w:cs="Calibri"/>
          <w:u w:val="single"/>
          <w:lang w:val="en-GB" w:eastAsia="en-US"/>
        </w:rPr>
      </w:pPr>
    </w:p>
    <w:p w14:paraId="018EF740" w14:textId="60DC4BF2" w:rsidR="00BF1601" w:rsidRPr="00D872D2" w:rsidRDefault="00BF1601" w:rsidP="00BF1601">
      <w:pPr>
        <w:autoSpaceDE w:val="0"/>
        <w:autoSpaceDN w:val="0"/>
        <w:adjustRightInd w:val="0"/>
        <w:rPr>
          <w:rFonts w:asciiTheme="minorHAnsi" w:hAnsiTheme="minorHAnsi" w:cs="Calibri"/>
          <w:lang w:val="en-GB" w:eastAsia="en-US"/>
        </w:rPr>
      </w:pPr>
      <w:proofErr w:type="gramStart"/>
      <w:r w:rsidRPr="00D872D2">
        <w:rPr>
          <w:rFonts w:asciiTheme="minorHAnsi" w:hAnsiTheme="minorHAnsi" w:cs="Calibri"/>
          <w:u w:val="single"/>
          <w:lang w:val="en-GB" w:eastAsia="en-US"/>
        </w:rPr>
        <w:t>study</w:t>
      </w:r>
      <w:proofErr w:type="gramEnd"/>
      <w:r w:rsidRPr="00D872D2">
        <w:rPr>
          <w:rFonts w:asciiTheme="minorHAnsi" w:hAnsiTheme="minorHAnsi" w:cs="Calibri"/>
          <w:u w:val="single"/>
          <w:lang w:val="en-GB" w:eastAsia="en-US"/>
        </w:rPr>
        <w:t xml:space="preserve"> requirements:</w:t>
      </w:r>
      <w:r w:rsidRPr="00D872D2">
        <w:rPr>
          <w:rFonts w:asciiTheme="minorHAnsi" w:hAnsiTheme="minorHAnsi" w:cs="Calibri"/>
          <w:lang w:val="en-GB" w:eastAsia="en-US"/>
        </w:rPr>
        <w:t xml:space="preserve"> the applicant should demonstrate a good command of both colloquial and literary Tibetan, and a strong interest in the sub</w:t>
      </w:r>
      <w:r>
        <w:rPr>
          <w:rFonts w:asciiTheme="minorHAnsi" w:hAnsiTheme="minorHAnsi" w:cs="Calibri"/>
          <w:lang w:val="en-GB" w:eastAsia="en-US"/>
        </w:rPr>
        <w:t>j</w:t>
      </w:r>
      <w:r w:rsidRPr="00D872D2">
        <w:rPr>
          <w:rFonts w:asciiTheme="minorHAnsi" w:hAnsiTheme="minorHAnsi" w:cs="Calibri"/>
          <w:lang w:val="en-GB" w:eastAsia="en-US"/>
        </w:rPr>
        <w:t>ect. The applicant’s general knowledge of Tibeta</w:t>
      </w:r>
      <w:r>
        <w:rPr>
          <w:rFonts w:asciiTheme="minorHAnsi" w:hAnsiTheme="minorHAnsi" w:cs="Calibri"/>
          <w:lang w:val="en-GB" w:eastAsia="en-US"/>
        </w:rPr>
        <w:t>n culture, history and religion</w:t>
      </w:r>
      <w:r w:rsidRPr="00D872D2">
        <w:rPr>
          <w:rFonts w:asciiTheme="minorHAnsi" w:hAnsiTheme="minorHAnsi" w:cs="Calibri"/>
          <w:lang w:val="en-GB" w:eastAsia="en-US"/>
        </w:rPr>
        <w:t xml:space="preserve"> will be also tested during the interview, together with his or her abilities of critical and analytical thinking. Preliminary knowledge of Tibetan is required: the applicant should be able to use colloquial Tibetan on the level of daily communication and to understand simple texts in literary Tibetan. </w:t>
      </w:r>
    </w:p>
    <w:p w14:paraId="64AFFE02" w14:textId="77777777" w:rsidR="00BF1601" w:rsidRPr="00D872D2" w:rsidRDefault="00BF1601" w:rsidP="00BF1601">
      <w:pPr>
        <w:autoSpaceDE w:val="0"/>
        <w:autoSpaceDN w:val="0"/>
        <w:adjustRightInd w:val="0"/>
        <w:rPr>
          <w:rFonts w:asciiTheme="minorHAnsi" w:hAnsiTheme="minorHAnsi" w:cs="Calibri"/>
          <w:lang w:val="en-GB" w:eastAsia="en-US"/>
        </w:rPr>
      </w:pPr>
    </w:p>
    <w:p w14:paraId="4EB06F90" w14:textId="77777777" w:rsidR="00BF1601" w:rsidRPr="00D872D2" w:rsidRDefault="00BF1601" w:rsidP="00BF1601">
      <w:pPr>
        <w:autoSpaceDE w:val="0"/>
        <w:autoSpaceDN w:val="0"/>
        <w:adjustRightInd w:val="0"/>
        <w:rPr>
          <w:rFonts w:asciiTheme="minorHAnsi" w:hAnsiTheme="minorHAnsi"/>
          <w:lang w:val="en-GB"/>
        </w:rPr>
      </w:pPr>
      <w:proofErr w:type="gramStart"/>
      <w:r w:rsidRPr="00D872D2">
        <w:rPr>
          <w:rFonts w:asciiTheme="minorHAnsi" w:hAnsiTheme="minorHAnsi"/>
          <w:u w:val="single"/>
          <w:lang w:val="en-GB"/>
        </w:rPr>
        <w:t>entrance</w:t>
      </w:r>
      <w:proofErr w:type="gramEnd"/>
      <w:r w:rsidRPr="00D872D2">
        <w:rPr>
          <w:rFonts w:asciiTheme="minorHAnsi" w:hAnsiTheme="minorHAnsi"/>
          <w:u w:val="single"/>
          <w:lang w:val="en-GB"/>
        </w:rPr>
        <w:t xml:space="preserve"> examination:</w:t>
      </w:r>
      <w:r>
        <w:rPr>
          <w:rFonts w:asciiTheme="minorHAnsi" w:hAnsiTheme="minorHAnsi"/>
          <w:lang w:val="en-GB"/>
        </w:rPr>
        <w:t xml:space="preserve"> </w:t>
      </w:r>
      <w:r w:rsidRPr="00D872D2">
        <w:rPr>
          <w:rFonts w:asciiTheme="minorHAnsi" w:hAnsiTheme="minorHAnsi"/>
          <w:lang w:val="en-GB"/>
        </w:rPr>
        <w:t>one-stage assessment (oral)</w:t>
      </w:r>
    </w:p>
    <w:p w14:paraId="61B4CEA3" w14:textId="77777777" w:rsidR="00BF1601" w:rsidRPr="00D872D2" w:rsidRDefault="00BF1601" w:rsidP="00BF1601">
      <w:pPr>
        <w:autoSpaceDE w:val="0"/>
        <w:autoSpaceDN w:val="0"/>
        <w:adjustRightInd w:val="0"/>
        <w:rPr>
          <w:rFonts w:asciiTheme="minorHAnsi" w:hAnsiTheme="minorHAnsi"/>
          <w:lang w:val="en-GB"/>
        </w:rPr>
      </w:pPr>
    </w:p>
    <w:p w14:paraId="70682F8F" w14:textId="77777777" w:rsidR="00BF1601" w:rsidRPr="00D872D2" w:rsidRDefault="00BF1601" w:rsidP="00BF1601">
      <w:pPr>
        <w:autoSpaceDE w:val="0"/>
        <w:autoSpaceDN w:val="0"/>
        <w:adjustRightInd w:val="0"/>
        <w:rPr>
          <w:rFonts w:asciiTheme="minorHAnsi" w:hAnsiTheme="minorHAnsi"/>
          <w:lang w:val="en-GB"/>
        </w:rPr>
      </w:pPr>
      <w:r w:rsidRPr="00D872D2">
        <w:rPr>
          <w:rFonts w:asciiTheme="minorHAnsi" w:hAnsiTheme="minorHAnsi"/>
          <w:lang w:val="en-GB"/>
        </w:rPr>
        <w:t>1st stage: interview</w:t>
      </w:r>
    </w:p>
    <w:p w14:paraId="67F573D0" w14:textId="77777777" w:rsidR="00BF1601" w:rsidRPr="00D872D2" w:rsidRDefault="00BF1601" w:rsidP="00BF1601">
      <w:pPr>
        <w:autoSpaceDE w:val="0"/>
        <w:autoSpaceDN w:val="0"/>
        <w:adjustRightInd w:val="0"/>
        <w:rPr>
          <w:rFonts w:asciiTheme="minorHAnsi" w:hAnsiTheme="minorHAnsi"/>
          <w:lang w:val="en-GB"/>
        </w:rPr>
      </w:pPr>
      <w:r w:rsidRPr="00D872D2">
        <w:rPr>
          <w:rFonts w:asciiTheme="minorHAnsi" w:hAnsiTheme="minorHAnsi"/>
          <w:lang w:val="en-GB"/>
        </w:rPr>
        <w:t xml:space="preserve">1) </w:t>
      </w:r>
      <w:proofErr w:type="gramStart"/>
      <w:r w:rsidRPr="00D872D2">
        <w:rPr>
          <w:rFonts w:asciiTheme="minorHAnsi" w:hAnsiTheme="minorHAnsi"/>
          <w:lang w:val="en-GB"/>
        </w:rPr>
        <w:t>motivation</w:t>
      </w:r>
      <w:proofErr w:type="gramEnd"/>
    </w:p>
    <w:p w14:paraId="4E68DDEF" w14:textId="77777777" w:rsidR="00BF1601" w:rsidRPr="00D872D2" w:rsidRDefault="00BF1601" w:rsidP="00BF1601">
      <w:pPr>
        <w:autoSpaceDE w:val="0"/>
        <w:autoSpaceDN w:val="0"/>
        <w:adjustRightInd w:val="0"/>
        <w:rPr>
          <w:rFonts w:asciiTheme="minorHAnsi" w:hAnsiTheme="minorHAnsi"/>
          <w:lang w:val="en-GB"/>
        </w:rPr>
      </w:pPr>
      <w:r w:rsidRPr="00D872D2">
        <w:rPr>
          <w:rFonts w:asciiTheme="minorHAnsi" w:hAnsiTheme="minorHAnsi"/>
          <w:lang w:val="en-GB"/>
        </w:rPr>
        <w:t xml:space="preserve">2) </w:t>
      </w:r>
      <w:proofErr w:type="gramStart"/>
      <w:r w:rsidRPr="00D872D2">
        <w:rPr>
          <w:rFonts w:asciiTheme="minorHAnsi" w:hAnsiTheme="minorHAnsi"/>
          <w:lang w:val="en-GB"/>
        </w:rPr>
        <w:t>general</w:t>
      </w:r>
      <w:proofErr w:type="gramEnd"/>
      <w:r w:rsidRPr="00D872D2">
        <w:rPr>
          <w:rFonts w:asciiTheme="minorHAnsi" w:hAnsiTheme="minorHAnsi"/>
          <w:lang w:val="en-GB"/>
        </w:rPr>
        <w:t xml:space="preserve"> knowledge of Tibetan culture, history and religion</w:t>
      </w:r>
    </w:p>
    <w:p w14:paraId="2816FED4" w14:textId="77777777" w:rsidR="00BF1601" w:rsidRPr="00D872D2" w:rsidRDefault="00BF1601" w:rsidP="00BF1601">
      <w:pPr>
        <w:autoSpaceDE w:val="0"/>
        <w:autoSpaceDN w:val="0"/>
        <w:adjustRightInd w:val="0"/>
        <w:rPr>
          <w:rFonts w:asciiTheme="minorHAnsi" w:hAnsiTheme="minorHAnsi"/>
          <w:lang w:val="en-GB"/>
        </w:rPr>
      </w:pPr>
      <w:r w:rsidRPr="00D872D2">
        <w:rPr>
          <w:rFonts w:asciiTheme="minorHAnsi" w:hAnsiTheme="minorHAnsi"/>
          <w:lang w:val="en-GB"/>
        </w:rPr>
        <w:t xml:space="preserve">3) </w:t>
      </w:r>
      <w:proofErr w:type="gramStart"/>
      <w:r w:rsidRPr="00D872D2">
        <w:rPr>
          <w:rFonts w:asciiTheme="minorHAnsi" w:hAnsiTheme="minorHAnsi"/>
          <w:lang w:val="en-GB"/>
        </w:rPr>
        <w:t>discussi</w:t>
      </w:r>
      <w:r>
        <w:rPr>
          <w:rFonts w:asciiTheme="minorHAnsi" w:hAnsiTheme="minorHAnsi"/>
          <w:lang w:val="en-GB"/>
        </w:rPr>
        <w:t>on</w:t>
      </w:r>
      <w:proofErr w:type="gramEnd"/>
      <w:r>
        <w:rPr>
          <w:rFonts w:asciiTheme="minorHAnsi" w:hAnsiTheme="minorHAnsi"/>
          <w:lang w:val="en-GB"/>
        </w:rPr>
        <w:t xml:space="preserve"> about literature based on</w:t>
      </w:r>
      <w:r w:rsidRPr="00D872D2">
        <w:rPr>
          <w:rFonts w:asciiTheme="minorHAnsi" w:hAnsiTheme="minorHAnsi"/>
          <w:lang w:val="en-GB"/>
        </w:rPr>
        <w:t xml:space="preserve"> the applicant’s reading list</w:t>
      </w:r>
    </w:p>
    <w:p w14:paraId="153ADF2A" w14:textId="77777777" w:rsidR="00BF1601" w:rsidRPr="00D872D2" w:rsidRDefault="00BF1601" w:rsidP="00BF1601">
      <w:pPr>
        <w:autoSpaceDE w:val="0"/>
        <w:autoSpaceDN w:val="0"/>
        <w:adjustRightInd w:val="0"/>
        <w:rPr>
          <w:rFonts w:asciiTheme="minorHAnsi" w:hAnsiTheme="minorHAnsi"/>
          <w:lang w:val="en-GB"/>
        </w:rPr>
      </w:pPr>
      <w:r w:rsidRPr="00D872D2">
        <w:rPr>
          <w:rFonts w:asciiTheme="minorHAnsi" w:hAnsiTheme="minorHAnsi"/>
          <w:lang w:val="en-GB"/>
        </w:rPr>
        <w:t xml:space="preserve">4) </w:t>
      </w:r>
      <w:proofErr w:type="gramStart"/>
      <w:r w:rsidRPr="00D872D2">
        <w:rPr>
          <w:rFonts w:asciiTheme="minorHAnsi" w:hAnsiTheme="minorHAnsi"/>
          <w:lang w:val="en-GB"/>
        </w:rPr>
        <w:t>assessment</w:t>
      </w:r>
      <w:proofErr w:type="gramEnd"/>
      <w:r w:rsidRPr="00D872D2">
        <w:rPr>
          <w:rFonts w:asciiTheme="minorHAnsi" w:hAnsiTheme="minorHAnsi"/>
          <w:lang w:val="en-GB"/>
        </w:rPr>
        <w:t xml:space="preserve"> of language skills: colloquial Tibetan, literary Tibetan</w:t>
      </w:r>
    </w:p>
    <w:p w14:paraId="0E900110" w14:textId="77777777" w:rsidR="00BF1601" w:rsidRPr="00D872D2" w:rsidRDefault="00BF1601" w:rsidP="00BF1601">
      <w:pPr>
        <w:autoSpaceDE w:val="0"/>
        <w:autoSpaceDN w:val="0"/>
        <w:adjustRightInd w:val="0"/>
        <w:rPr>
          <w:rFonts w:asciiTheme="minorHAnsi" w:hAnsiTheme="minorHAnsi" w:cs="Calibri"/>
          <w:lang w:val="en-GB" w:eastAsia="en-US"/>
        </w:rPr>
      </w:pPr>
    </w:p>
    <w:p w14:paraId="45857C22" w14:textId="77777777" w:rsidR="00BF1601" w:rsidRPr="00D872D2" w:rsidRDefault="00BF1601" w:rsidP="00BF1601">
      <w:pPr>
        <w:autoSpaceDE w:val="0"/>
        <w:autoSpaceDN w:val="0"/>
        <w:adjustRightInd w:val="0"/>
        <w:rPr>
          <w:rFonts w:asciiTheme="minorHAnsi" w:hAnsiTheme="minorHAnsi" w:cs="Calibri"/>
          <w:lang w:val="en-GB" w:eastAsia="en-US"/>
        </w:rPr>
      </w:pPr>
      <w:proofErr w:type="gramStart"/>
      <w:r w:rsidRPr="00D872D2">
        <w:rPr>
          <w:rFonts w:asciiTheme="minorHAnsi" w:hAnsiTheme="minorHAnsi" w:cs="Calibri"/>
          <w:u w:val="single"/>
          <w:lang w:val="en-GB" w:eastAsia="en-US"/>
        </w:rPr>
        <w:t>other</w:t>
      </w:r>
      <w:proofErr w:type="gramEnd"/>
      <w:r w:rsidRPr="00D872D2">
        <w:rPr>
          <w:rFonts w:asciiTheme="minorHAnsi" w:hAnsiTheme="minorHAnsi" w:cs="Calibri"/>
          <w:u w:val="single"/>
          <w:lang w:val="en-GB" w:eastAsia="en-US"/>
        </w:rPr>
        <w:t xml:space="preserve"> requirements:</w:t>
      </w:r>
      <w:r w:rsidRPr="00D872D2">
        <w:rPr>
          <w:rFonts w:asciiTheme="minorHAnsi" w:hAnsiTheme="minorHAnsi" w:cs="Calibri"/>
          <w:lang w:val="en-GB" w:eastAsia="en-US"/>
        </w:rPr>
        <w:t xml:space="preserve"> reading list</w:t>
      </w:r>
    </w:p>
    <w:p w14:paraId="2CF7FC78" w14:textId="77777777" w:rsidR="00BF1601" w:rsidRPr="00C47682" w:rsidRDefault="00BF1601" w:rsidP="00BF1601">
      <w:pPr>
        <w:spacing w:before="100" w:beforeAutospacing="1" w:after="100" w:afterAutospacing="1"/>
        <w:rPr>
          <w:rFonts w:asciiTheme="minorHAnsi" w:hAnsiTheme="minorHAnsi"/>
          <w:u w:val="single"/>
          <w:lang w:val="en-GB"/>
        </w:rPr>
      </w:pPr>
      <w:r w:rsidRPr="00C47682">
        <w:rPr>
          <w:rFonts w:asciiTheme="minorHAnsi" w:hAnsiTheme="minorHAnsi"/>
          <w:u w:val="single"/>
          <w:lang w:val="en-GB"/>
        </w:rPr>
        <w:t xml:space="preserve">There are no exceptions from the entrance examination. </w:t>
      </w:r>
    </w:p>
    <w:p w14:paraId="52D62743" w14:textId="77777777" w:rsidR="00BF1601" w:rsidRPr="00BF1601" w:rsidRDefault="00BF1601" w:rsidP="00A77C2B">
      <w:pPr>
        <w:spacing w:after="200" w:line="276" w:lineRule="auto"/>
        <w:rPr>
          <w:rFonts w:ascii="Calibri" w:hAnsi="Calibri"/>
          <w:sz w:val="22"/>
          <w:szCs w:val="22"/>
          <w:lang w:val="en-GB" w:eastAsia="en-US"/>
        </w:rPr>
      </w:pPr>
    </w:p>
    <w:p w14:paraId="34930E39" w14:textId="77777777" w:rsidR="004D0F8C" w:rsidRPr="00517482" w:rsidRDefault="004D0F8C" w:rsidP="00FC12BA">
      <w:pPr>
        <w:pStyle w:val="Normlnweb"/>
        <w:tabs>
          <w:tab w:val="left" w:pos="1620"/>
        </w:tabs>
        <w:spacing w:before="0" w:after="0"/>
        <w:jc w:val="both"/>
        <w:rPr>
          <w:rFonts w:ascii="Calibri" w:hAnsi="Calibri" w:cs="Calibri"/>
          <w:sz w:val="22"/>
          <w:szCs w:val="22"/>
        </w:rPr>
      </w:pPr>
    </w:p>
    <w:p w14:paraId="08957EBF" w14:textId="77777777" w:rsidR="004D0F8C" w:rsidRDefault="004D0F8C"/>
    <w:sectPr w:rsidR="004D0F8C" w:rsidSect="00C94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25FD"/>
    <w:multiLevelType w:val="hybridMultilevel"/>
    <w:tmpl w:val="E61427DC"/>
    <w:lvl w:ilvl="0" w:tplc="04050001">
      <w:start w:val="1"/>
      <w:numFmt w:val="bullet"/>
      <w:lvlText w:val=""/>
      <w:lvlJc w:val="left"/>
      <w:pPr>
        <w:tabs>
          <w:tab w:val="num" w:pos="5039"/>
        </w:tabs>
        <w:ind w:left="5039" w:hanging="360"/>
      </w:pPr>
      <w:rPr>
        <w:rFonts w:ascii="Symbol" w:hAnsi="Symbol" w:hint="default"/>
      </w:rPr>
    </w:lvl>
    <w:lvl w:ilvl="1" w:tplc="04050011">
      <w:start w:val="1"/>
      <w:numFmt w:val="decimal"/>
      <w:lvlText w:val="%2)"/>
      <w:lvlJc w:val="left"/>
      <w:pPr>
        <w:tabs>
          <w:tab w:val="num" w:pos="5759"/>
        </w:tabs>
        <w:ind w:left="5759" w:hanging="360"/>
      </w:pPr>
      <w:rPr>
        <w:rFonts w:cs="Times New Roman" w:hint="default"/>
      </w:rPr>
    </w:lvl>
    <w:lvl w:ilvl="2" w:tplc="04050005" w:tentative="1">
      <w:start w:val="1"/>
      <w:numFmt w:val="bullet"/>
      <w:lvlText w:val=""/>
      <w:lvlJc w:val="left"/>
      <w:pPr>
        <w:ind w:left="6479" w:hanging="360"/>
      </w:pPr>
      <w:rPr>
        <w:rFonts w:ascii="Wingdings" w:hAnsi="Wingdings" w:hint="default"/>
      </w:rPr>
    </w:lvl>
    <w:lvl w:ilvl="3" w:tplc="04050001" w:tentative="1">
      <w:start w:val="1"/>
      <w:numFmt w:val="bullet"/>
      <w:lvlText w:val=""/>
      <w:lvlJc w:val="left"/>
      <w:pPr>
        <w:ind w:left="7199" w:hanging="360"/>
      </w:pPr>
      <w:rPr>
        <w:rFonts w:ascii="Symbol" w:hAnsi="Symbol" w:hint="default"/>
      </w:rPr>
    </w:lvl>
    <w:lvl w:ilvl="4" w:tplc="04050003" w:tentative="1">
      <w:start w:val="1"/>
      <w:numFmt w:val="bullet"/>
      <w:lvlText w:val="o"/>
      <w:lvlJc w:val="left"/>
      <w:pPr>
        <w:ind w:left="7919" w:hanging="360"/>
      </w:pPr>
      <w:rPr>
        <w:rFonts w:ascii="Courier New" w:hAnsi="Courier New" w:hint="default"/>
      </w:rPr>
    </w:lvl>
    <w:lvl w:ilvl="5" w:tplc="04050005" w:tentative="1">
      <w:start w:val="1"/>
      <w:numFmt w:val="bullet"/>
      <w:lvlText w:val=""/>
      <w:lvlJc w:val="left"/>
      <w:pPr>
        <w:ind w:left="8639" w:hanging="360"/>
      </w:pPr>
      <w:rPr>
        <w:rFonts w:ascii="Wingdings" w:hAnsi="Wingdings" w:hint="default"/>
      </w:rPr>
    </w:lvl>
    <w:lvl w:ilvl="6" w:tplc="04050001" w:tentative="1">
      <w:start w:val="1"/>
      <w:numFmt w:val="bullet"/>
      <w:lvlText w:val=""/>
      <w:lvlJc w:val="left"/>
      <w:pPr>
        <w:ind w:left="9359" w:hanging="360"/>
      </w:pPr>
      <w:rPr>
        <w:rFonts w:ascii="Symbol" w:hAnsi="Symbol" w:hint="default"/>
      </w:rPr>
    </w:lvl>
    <w:lvl w:ilvl="7" w:tplc="04050003" w:tentative="1">
      <w:start w:val="1"/>
      <w:numFmt w:val="bullet"/>
      <w:lvlText w:val="o"/>
      <w:lvlJc w:val="left"/>
      <w:pPr>
        <w:ind w:left="10079" w:hanging="360"/>
      </w:pPr>
      <w:rPr>
        <w:rFonts w:ascii="Courier New" w:hAnsi="Courier New" w:hint="default"/>
      </w:rPr>
    </w:lvl>
    <w:lvl w:ilvl="8" w:tplc="04050005" w:tentative="1">
      <w:start w:val="1"/>
      <w:numFmt w:val="bullet"/>
      <w:lvlText w:val=""/>
      <w:lvlJc w:val="left"/>
      <w:pPr>
        <w:ind w:left="10799" w:hanging="360"/>
      </w:pPr>
      <w:rPr>
        <w:rFonts w:ascii="Wingdings" w:hAnsi="Wingdings" w:hint="default"/>
      </w:rPr>
    </w:lvl>
  </w:abstractNum>
  <w:abstractNum w:abstractNumId="1" w15:restartNumberingAfterBreak="0">
    <w:nsid w:val="40C92A2B"/>
    <w:multiLevelType w:val="hybridMultilevel"/>
    <w:tmpl w:val="9856AC26"/>
    <w:lvl w:ilvl="0" w:tplc="C84CAA1C">
      <w:start w:val="1"/>
      <w:numFmt w:val="bullet"/>
      <w:lvlText w:val=""/>
      <w:lvlJc w:val="left"/>
      <w:pPr>
        <w:tabs>
          <w:tab w:val="num" w:pos="360"/>
        </w:tabs>
        <w:ind w:left="360" w:hanging="360"/>
      </w:pPr>
      <w:rPr>
        <w:rFonts w:ascii="Symbol" w:hAnsi="Symbol" w:hint="default"/>
        <w:color w:val="auto"/>
      </w:rPr>
    </w:lvl>
    <w:lvl w:ilvl="1" w:tplc="04050011">
      <w:start w:val="1"/>
      <w:numFmt w:val="decimal"/>
      <w:lvlText w:val="%2)"/>
      <w:lvlJc w:val="left"/>
      <w:pPr>
        <w:tabs>
          <w:tab w:val="num" w:pos="2149"/>
        </w:tabs>
        <w:ind w:left="2149" w:hanging="360"/>
      </w:pPr>
      <w:rPr>
        <w:rFonts w:cs="Times New Roman"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BA"/>
    <w:rsid w:val="000E2E7B"/>
    <w:rsid w:val="001377D9"/>
    <w:rsid w:val="00242972"/>
    <w:rsid w:val="00411378"/>
    <w:rsid w:val="004829E7"/>
    <w:rsid w:val="004D0F8C"/>
    <w:rsid w:val="004F76EA"/>
    <w:rsid w:val="00517482"/>
    <w:rsid w:val="005364CB"/>
    <w:rsid w:val="005A219A"/>
    <w:rsid w:val="006604F5"/>
    <w:rsid w:val="0067214D"/>
    <w:rsid w:val="00706209"/>
    <w:rsid w:val="00790E58"/>
    <w:rsid w:val="007F5B4A"/>
    <w:rsid w:val="00A0145F"/>
    <w:rsid w:val="00A77C2B"/>
    <w:rsid w:val="00B03BE8"/>
    <w:rsid w:val="00BF1601"/>
    <w:rsid w:val="00BF6ACB"/>
    <w:rsid w:val="00C94274"/>
    <w:rsid w:val="00CD0A45"/>
    <w:rsid w:val="00CD5DB3"/>
    <w:rsid w:val="00D6093F"/>
    <w:rsid w:val="00D75E32"/>
    <w:rsid w:val="00FC12BA"/>
    <w:rsid w:val="00FD0DF3"/>
    <w:rsid w:val="00FD6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3C8B8"/>
  <w15:docId w15:val="{3E5407E8-1459-4934-AD75-5607816D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cs-CZ" w:eastAsia="cs-CZ" w:bidi="hi-IN"/>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12BA"/>
    <w:rPr>
      <w:sz w:val="24"/>
      <w:szCs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C12BA"/>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FC12BA"/>
    <w:pPr>
      <w:jc w:val="both"/>
    </w:pPr>
  </w:style>
  <w:style w:type="character" w:customStyle="1" w:styleId="ZkladntextChar">
    <w:name w:val="Základní text Char"/>
    <w:basedOn w:val="Standardnpsmoodstavce"/>
    <w:link w:val="Zkladntext"/>
    <w:uiPriority w:val="99"/>
    <w:locked/>
    <w:rsid w:val="00FC12BA"/>
    <w:rPr>
      <w:rFonts w:cs="Times New Roman"/>
      <w:sz w:val="24"/>
      <w:szCs w:val="24"/>
    </w:rPr>
  </w:style>
  <w:style w:type="character" w:styleId="Odkaznakoment">
    <w:name w:val="annotation reference"/>
    <w:basedOn w:val="Standardnpsmoodstavce"/>
    <w:uiPriority w:val="99"/>
    <w:rsid w:val="005A219A"/>
    <w:rPr>
      <w:rFonts w:cs="Times New Roman"/>
      <w:sz w:val="16"/>
      <w:szCs w:val="16"/>
    </w:rPr>
  </w:style>
  <w:style w:type="paragraph" w:styleId="Textkomente">
    <w:name w:val="annotation text"/>
    <w:basedOn w:val="Normln"/>
    <w:link w:val="TextkomenteChar"/>
    <w:uiPriority w:val="99"/>
    <w:rsid w:val="005A219A"/>
    <w:rPr>
      <w:sz w:val="20"/>
      <w:szCs w:val="20"/>
    </w:rPr>
  </w:style>
  <w:style w:type="character" w:customStyle="1" w:styleId="TextkomenteChar">
    <w:name w:val="Text komentáře Char"/>
    <w:basedOn w:val="Standardnpsmoodstavce"/>
    <w:link w:val="Textkomente"/>
    <w:uiPriority w:val="99"/>
    <w:locked/>
    <w:rsid w:val="005A219A"/>
    <w:rPr>
      <w:rFonts w:cs="Times New Roman"/>
    </w:rPr>
  </w:style>
  <w:style w:type="paragraph" w:styleId="Pedmtkomente">
    <w:name w:val="annotation subject"/>
    <w:basedOn w:val="Textkomente"/>
    <w:next w:val="Textkomente"/>
    <w:link w:val="PedmtkomenteChar"/>
    <w:uiPriority w:val="99"/>
    <w:rsid w:val="005A219A"/>
    <w:rPr>
      <w:b/>
      <w:bCs/>
    </w:rPr>
  </w:style>
  <w:style w:type="character" w:customStyle="1" w:styleId="PedmtkomenteChar">
    <w:name w:val="Předmět komentáře Char"/>
    <w:basedOn w:val="TextkomenteChar"/>
    <w:link w:val="Pedmtkomente"/>
    <w:uiPriority w:val="99"/>
    <w:locked/>
    <w:rsid w:val="005A219A"/>
    <w:rPr>
      <w:rFonts w:cs="Times New Roman"/>
      <w:b/>
      <w:bCs/>
    </w:rPr>
  </w:style>
  <w:style w:type="paragraph" w:styleId="Textbubliny">
    <w:name w:val="Balloon Text"/>
    <w:basedOn w:val="Normln"/>
    <w:link w:val="TextbublinyChar"/>
    <w:uiPriority w:val="99"/>
    <w:rsid w:val="005A219A"/>
    <w:rPr>
      <w:rFonts w:ascii="Segoe UI" w:hAnsi="Segoe UI" w:cs="Segoe UI"/>
      <w:sz w:val="18"/>
      <w:szCs w:val="18"/>
    </w:rPr>
  </w:style>
  <w:style w:type="character" w:customStyle="1" w:styleId="TextbublinyChar">
    <w:name w:val="Text bubliny Char"/>
    <w:basedOn w:val="Standardnpsmoodstavce"/>
    <w:link w:val="Textbubliny"/>
    <w:uiPriority w:val="99"/>
    <w:locked/>
    <w:rsid w:val="005A2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B560725F</Template>
  <TotalTime>1</TotalTime>
  <Pages>2</Pages>
  <Words>486</Words>
  <Characters>3049</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vt:lpstr>
    </vt:vector>
  </TitlesOfParts>
  <Company>Microsoft</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Muchnova Dagmar</dc:creator>
  <cp:keywords/>
  <dc:description/>
  <cp:lastModifiedBy>Fried, Mirjam</cp:lastModifiedBy>
  <cp:revision>2</cp:revision>
  <dcterms:created xsi:type="dcterms:W3CDTF">2015-06-03T14:58:00Z</dcterms:created>
  <dcterms:modified xsi:type="dcterms:W3CDTF">2015-06-03T14:58:00Z</dcterms:modified>
</cp:coreProperties>
</file>