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18" w:rsidRPr="00000E4C" w:rsidRDefault="009770E2" w:rsidP="00000E4C">
      <w:pPr>
        <w:pStyle w:val="Nadpis1"/>
        <w:spacing w:line="276" w:lineRule="auto"/>
        <w:rPr>
          <w:rFonts w:asciiTheme="minorHAnsi" w:hAnsiTheme="minorHAnsi"/>
          <w:sz w:val="24"/>
          <w:szCs w:val="22"/>
        </w:rPr>
      </w:pPr>
      <w:bookmarkStart w:id="0" w:name="_GoBack"/>
      <w:bookmarkEnd w:id="0"/>
      <w:r w:rsidRPr="00000E4C">
        <w:rPr>
          <w:rFonts w:asciiTheme="minorHAnsi" w:hAnsiTheme="minorHAnsi"/>
          <w:sz w:val="24"/>
          <w:szCs w:val="22"/>
        </w:rPr>
        <w:t>Den vědy FF UK láká na zavedené vědce i mladé badatele</w:t>
      </w:r>
    </w:p>
    <w:p w:rsidR="009F6578" w:rsidRPr="00000E4C" w:rsidRDefault="009770E2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00E4C">
        <w:rPr>
          <w:rFonts w:asciiTheme="minorHAnsi" w:hAnsiTheme="minorHAnsi"/>
          <w:b/>
          <w:sz w:val="22"/>
          <w:szCs w:val="22"/>
        </w:rPr>
        <w:t xml:space="preserve">Filozofická fakulta UK v Praze pořádá již čtvrtý ročník úspěšného Dne vědy FF UK. </w:t>
      </w:r>
      <w:r w:rsidR="00A42DDF">
        <w:rPr>
          <w:rFonts w:asciiTheme="minorHAnsi" w:hAnsiTheme="minorHAnsi"/>
          <w:b/>
          <w:sz w:val="22"/>
          <w:szCs w:val="22"/>
        </w:rPr>
        <w:t>Letošní podtitul</w:t>
      </w:r>
      <w:r w:rsidRPr="00000E4C">
        <w:rPr>
          <w:rFonts w:asciiTheme="minorHAnsi" w:hAnsiTheme="minorHAnsi"/>
          <w:b/>
          <w:sz w:val="22"/>
          <w:szCs w:val="22"/>
        </w:rPr>
        <w:t xml:space="preserve">, </w:t>
      </w:r>
      <w:r w:rsidR="009F6578" w:rsidRPr="00000E4C">
        <w:rPr>
          <w:rFonts w:asciiTheme="minorHAnsi" w:hAnsiTheme="minorHAnsi"/>
          <w:b/>
          <w:sz w:val="22"/>
          <w:szCs w:val="22"/>
        </w:rPr>
        <w:t>„</w:t>
      </w:r>
      <w:r w:rsidRPr="00000E4C">
        <w:rPr>
          <w:rFonts w:asciiTheme="minorHAnsi" w:hAnsiTheme="minorHAnsi"/>
          <w:b/>
          <w:sz w:val="22"/>
          <w:szCs w:val="22"/>
        </w:rPr>
        <w:t>Poznávání bez hranic</w:t>
      </w:r>
      <w:r w:rsidR="009F6578" w:rsidRPr="00000E4C">
        <w:rPr>
          <w:rFonts w:asciiTheme="minorHAnsi" w:hAnsiTheme="minorHAnsi"/>
          <w:b/>
          <w:sz w:val="22"/>
          <w:szCs w:val="22"/>
        </w:rPr>
        <w:t>“</w:t>
      </w:r>
      <w:r w:rsidRPr="00000E4C">
        <w:rPr>
          <w:rFonts w:asciiTheme="minorHAnsi" w:hAnsiTheme="minorHAnsi"/>
          <w:b/>
          <w:sz w:val="22"/>
          <w:szCs w:val="22"/>
        </w:rPr>
        <w:t>, naznačuje</w:t>
      </w:r>
      <w:r w:rsidR="009F6578" w:rsidRPr="00000E4C">
        <w:rPr>
          <w:rFonts w:asciiTheme="minorHAnsi" w:hAnsiTheme="minorHAnsi"/>
          <w:b/>
          <w:sz w:val="22"/>
          <w:szCs w:val="22"/>
        </w:rPr>
        <w:t xml:space="preserve"> mezioborové přesahy a šíři témat přednášek </w:t>
      </w:r>
      <w:r w:rsidR="00C35EC5" w:rsidRPr="00000E4C">
        <w:rPr>
          <w:rFonts w:asciiTheme="minorHAnsi" w:hAnsiTheme="minorHAnsi"/>
          <w:b/>
          <w:sz w:val="22"/>
          <w:szCs w:val="22"/>
        </w:rPr>
        <w:t xml:space="preserve">rozdělených do </w:t>
      </w:r>
      <w:r w:rsidR="009F6578" w:rsidRPr="00000E4C">
        <w:rPr>
          <w:rFonts w:asciiTheme="minorHAnsi" w:hAnsiTheme="minorHAnsi"/>
          <w:b/>
          <w:sz w:val="22"/>
          <w:szCs w:val="22"/>
        </w:rPr>
        <w:t>čtyř sekcí</w:t>
      </w:r>
      <w:r w:rsidR="00C35EC5" w:rsidRPr="00000E4C">
        <w:rPr>
          <w:rFonts w:asciiTheme="minorHAnsi" w:hAnsiTheme="minorHAnsi"/>
          <w:b/>
          <w:sz w:val="22"/>
          <w:szCs w:val="22"/>
        </w:rPr>
        <w:t>.</w:t>
      </w:r>
      <w:r w:rsidR="009F6578" w:rsidRPr="00000E4C">
        <w:rPr>
          <w:rFonts w:asciiTheme="minorHAnsi" w:hAnsiTheme="minorHAnsi"/>
          <w:b/>
          <w:sz w:val="22"/>
          <w:szCs w:val="22"/>
        </w:rPr>
        <w:t xml:space="preserve"> </w:t>
      </w:r>
      <w:r w:rsidR="00C35EC5" w:rsidRPr="00000E4C">
        <w:rPr>
          <w:rFonts w:asciiTheme="minorHAnsi" w:hAnsiTheme="minorHAnsi"/>
          <w:b/>
          <w:sz w:val="22"/>
          <w:szCs w:val="22"/>
        </w:rPr>
        <w:t xml:space="preserve">Veškerý program se koná </w:t>
      </w:r>
      <w:r w:rsidR="00000E4C">
        <w:rPr>
          <w:rFonts w:asciiTheme="minorHAnsi" w:hAnsiTheme="minorHAnsi"/>
          <w:b/>
          <w:sz w:val="22"/>
          <w:szCs w:val="22"/>
        </w:rPr>
        <w:t xml:space="preserve">ve středu 25. března 2015 </w:t>
      </w:r>
      <w:r w:rsidR="00C35EC5" w:rsidRPr="00000E4C">
        <w:rPr>
          <w:rFonts w:asciiTheme="minorHAnsi" w:hAnsiTheme="minorHAnsi"/>
          <w:b/>
          <w:sz w:val="22"/>
          <w:szCs w:val="22"/>
        </w:rPr>
        <w:t xml:space="preserve">v hlavní budově </w:t>
      </w:r>
      <w:r w:rsidR="00000E4C">
        <w:rPr>
          <w:rFonts w:asciiTheme="minorHAnsi" w:hAnsiTheme="minorHAnsi"/>
          <w:b/>
          <w:sz w:val="22"/>
          <w:szCs w:val="22"/>
        </w:rPr>
        <w:t>FF UK na nám. Jana Palach. V</w:t>
      </w:r>
      <w:r w:rsidR="00C35EC5" w:rsidRPr="00000E4C">
        <w:rPr>
          <w:rFonts w:asciiTheme="minorHAnsi" w:hAnsiTheme="minorHAnsi"/>
          <w:b/>
          <w:sz w:val="22"/>
          <w:szCs w:val="22"/>
        </w:rPr>
        <w:t>stup na akci je zdarma.</w:t>
      </w:r>
    </w:p>
    <w:p w:rsidR="00C35EC5" w:rsidRPr="00086B29" w:rsidRDefault="00C35EC5" w:rsidP="00EE709E">
      <w:pPr>
        <w:pStyle w:val="Nadpis4"/>
        <w:spacing w:line="276" w:lineRule="auto"/>
        <w:jc w:val="both"/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V hlavní sekci „Vidí věci jinak“ vystoupí přední odborníci FF UK, a to buď jako oboroví kolegové (např. historici Michal Stehlík a Marie Šedivá </w:t>
      </w:r>
      <w:proofErr w:type="spellStart"/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Koldinská</w:t>
      </w:r>
      <w:proofErr w:type="spellEnd"/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s přednáškou </w:t>
      </w:r>
      <w:r w:rsidRPr="00086B29">
        <w:rPr>
          <w:rFonts w:asciiTheme="minorHAnsi" w:eastAsia="Times New Roman" w:hAnsiTheme="minorHAnsi" w:cs="Times New Roman"/>
          <w:b w:val="0"/>
          <w:bCs w:val="0"/>
          <w:iCs w:val="0"/>
          <w:color w:val="auto"/>
          <w:sz w:val="22"/>
          <w:szCs w:val="22"/>
        </w:rPr>
        <w:t>Dějiny v mediálním prostoru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), nebo jako zdánlivě oborově nesourodé dvojice (filosof Miroslav Petříček a režisér Vít Janeček s tématem </w:t>
      </w:r>
      <w:r w:rsidRPr="00086B29">
        <w:rPr>
          <w:rFonts w:asciiTheme="minorHAnsi" w:eastAsia="Times New Roman" w:hAnsiTheme="minorHAnsi" w:cs="Times New Roman"/>
          <w:b w:val="0"/>
          <w:bCs w:val="0"/>
          <w:iCs w:val="0"/>
          <w:color w:val="auto"/>
          <w:sz w:val="22"/>
          <w:szCs w:val="22"/>
        </w:rPr>
        <w:t>Věda ve společnosti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nebo literární teoretik Martin Hilský a chemik Michael </w:t>
      </w:r>
      <w:proofErr w:type="spellStart"/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Londesborough</w:t>
      </w:r>
      <w:proofErr w:type="spellEnd"/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s přednáškou </w:t>
      </w:r>
      <w:r w:rsidRPr="00086B29">
        <w:rPr>
          <w:rFonts w:asciiTheme="minorHAnsi" w:eastAsia="Times New Roman" w:hAnsiTheme="minorHAnsi" w:cs="Times New Roman"/>
          <w:b w:val="0"/>
          <w:bCs w:val="0"/>
          <w:iCs w:val="0"/>
          <w:color w:val="auto"/>
          <w:sz w:val="22"/>
          <w:szCs w:val="22"/>
        </w:rPr>
        <w:t>Chemie lásky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)</w:t>
      </w:r>
      <w:r w:rsidR="00086B29"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.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086B29"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L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iterární teoretik Josef </w:t>
      </w:r>
      <w:proofErr w:type="spellStart"/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Vojvodí</w:t>
      </w:r>
      <w:r w:rsidR="00000E4C"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k</w:t>
      </w:r>
      <w:proofErr w:type="spellEnd"/>
      <w:r w:rsidR="00000E4C"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se zaměří na </w:t>
      </w:r>
      <w:r w:rsidR="00086B29"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aktuálnost duchovědných oborů v přednášce </w:t>
      </w:r>
      <w:r w:rsidR="00086B29" w:rsidRPr="00086B29">
        <w:rPr>
          <w:rFonts w:asciiTheme="minorHAnsi" w:eastAsia="Times New Roman" w:hAnsiTheme="minorHAnsi" w:cs="Times New Roman"/>
          <w:b w:val="0"/>
          <w:bCs w:val="0"/>
          <w:iCs w:val="0"/>
          <w:color w:val="auto"/>
          <w:sz w:val="22"/>
          <w:szCs w:val="22"/>
        </w:rPr>
        <w:t>„Duchovní podoba Evropy“: humanitní vědy z perspektivy mezioborovosti</w:t>
      </w:r>
      <w:r w:rsidRPr="00086B29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.</w:t>
      </w:r>
    </w:p>
    <w:p w:rsidR="00C35EC5" w:rsidRPr="00000E4C" w:rsidRDefault="00C35EC5" w:rsidP="00000E4C">
      <w:pPr>
        <w:pStyle w:val="Nadpis4"/>
        <w:spacing w:line="276" w:lineRule="auto"/>
        <w:jc w:val="both"/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42DDF">
        <w:rPr>
          <w:rFonts w:asciiTheme="minorHAnsi" w:eastAsia="Times New Roman" w:hAnsiTheme="minorHAnsi" w:cs="Times New Roman"/>
          <w:b w:val="0"/>
          <w:bCs w:val="0"/>
          <w:iCs w:val="0"/>
          <w:color w:val="auto"/>
          <w:sz w:val="22"/>
          <w:szCs w:val="22"/>
        </w:rPr>
        <w:t>„Den vědy FF UK má již několikaletou tradici a jeho hlavní cíl je od počátku jediný: Ukázat, že se kvalitní humanitní vzdělání neobejde bez kvalitního výzkumu, ba že teprve ze spojení obou vzniká to, čemu říkáme poznání,“</w:t>
      </w:r>
      <w:r w:rsidRPr="00000E4C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říká Vojtěch Kolman, proděkan FF UK pro vědu, který v rámci sekce „Za horizont české vědy“ představí priority vědy v současné době. V</w:t>
      </w:r>
      <w:r w:rsidR="00000E4C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 této sekci bude představena a </w:t>
      </w:r>
      <w:r w:rsidRPr="00000E4C">
        <w:rPr>
          <w:rFonts w:asciiTheme="minorHAnsi" w:eastAsia="Times New Roman" w:hAnsiTheme="minorHAnsi" w:cs="Times New Roman"/>
          <w:b w:val="0"/>
          <w:bCs w:val="0"/>
          <w:i w:val="0"/>
          <w:iCs w:val="0"/>
          <w:color w:val="auto"/>
          <w:sz w:val="22"/>
          <w:szCs w:val="22"/>
        </w:rPr>
        <w:t>diskutována problematika zapojování do mezinárodních vědeckých projektů a způsoby podpory, jimž se zájemcům z FF UK a humanitních věd obecně může v této oblasti dostat. Akce proběhne mj. za účasti prorektorky UK Lenky Rovné, Lucie Matouškové z Technologického Centra AV ČR, Josefa Jandy z MŠMT a Pavly Hlušičkové z Národního památkového ústavu. Za FF UK vystoupí Lucie Doležalová a Martin Procházka.</w:t>
      </w:r>
    </w:p>
    <w:p w:rsidR="00C35EC5" w:rsidRPr="00000E4C" w:rsidRDefault="00C35EC5" w:rsidP="00000E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5EC5" w:rsidRPr="00000E4C" w:rsidRDefault="00C35EC5" w:rsidP="00000E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>Sekce „Mladá věda“ návštěvníky seznámí s projekty etablujících se</w:t>
      </w:r>
      <w:r w:rsidR="00000E4C">
        <w:rPr>
          <w:rFonts w:asciiTheme="minorHAnsi" w:hAnsiTheme="minorHAnsi"/>
          <w:sz w:val="22"/>
          <w:szCs w:val="22"/>
        </w:rPr>
        <w:t xml:space="preserve"> badatelů. Zejména uchazečům o </w:t>
      </w:r>
      <w:r w:rsidRPr="00000E4C">
        <w:rPr>
          <w:rFonts w:asciiTheme="minorHAnsi" w:hAnsiTheme="minorHAnsi"/>
          <w:sz w:val="22"/>
          <w:szCs w:val="22"/>
        </w:rPr>
        <w:t>studium společenských věd je určena sekce „Studenti Studentům!“, kde studenti a doktorandi FF UK v šesti krátkých přednáškách rozdělených do dvou tematických bloků (</w:t>
      </w:r>
      <w:r w:rsidRPr="00086B29">
        <w:rPr>
          <w:rFonts w:asciiTheme="minorHAnsi" w:hAnsiTheme="minorHAnsi"/>
          <w:i/>
          <w:sz w:val="22"/>
          <w:szCs w:val="22"/>
        </w:rPr>
        <w:t>Nežijeme ve vakuu</w:t>
      </w:r>
      <w:r w:rsidRPr="00000E4C">
        <w:rPr>
          <w:rFonts w:asciiTheme="minorHAnsi" w:hAnsiTheme="minorHAnsi"/>
          <w:sz w:val="22"/>
          <w:szCs w:val="22"/>
        </w:rPr>
        <w:t xml:space="preserve">; </w:t>
      </w:r>
      <w:r w:rsidRPr="00086B29">
        <w:rPr>
          <w:rFonts w:asciiTheme="minorHAnsi" w:hAnsiTheme="minorHAnsi"/>
          <w:i/>
          <w:sz w:val="22"/>
          <w:szCs w:val="22"/>
        </w:rPr>
        <w:t>Chvála malým oborům</w:t>
      </w:r>
      <w:r w:rsidRPr="00000E4C">
        <w:rPr>
          <w:rFonts w:asciiTheme="minorHAnsi" w:hAnsiTheme="minorHAnsi"/>
          <w:sz w:val="22"/>
          <w:szCs w:val="22"/>
        </w:rPr>
        <w:t xml:space="preserve">) </w:t>
      </w:r>
      <w:r w:rsidR="00A42DDF" w:rsidRPr="00000E4C">
        <w:rPr>
          <w:rFonts w:asciiTheme="minorHAnsi" w:hAnsiTheme="minorHAnsi"/>
          <w:sz w:val="22"/>
          <w:szCs w:val="22"/>
        </w:rPr>
        <w:t xml:space="preserve">pomohou </w:t>
      </w:r>
      <w:r w:rsidRPr="00000E4C">
        <w:rPr>
          <w:rFonts w:asciiTheme="minorHAnsi" w:hAnsiTheme="minorHAnsi"/>
          <w:sz w:val="22"/>
          <w:szCs w:val="22"/>
        </w:rPr>
        <w:t>středoškolským studentům utvo</w:t>
      </w:r>
      <w:r w:rsidR="00000E4C">
        <w:rPr>
          <w:rFonts w:asciiTheme="minorHAnsi" w:hAnsiTheme="minorHAnsi"/>
          <w:sz w:val="22"/>
          <w:szCs w:val="22"/>
        </w:rPr>
        <w:t>řit si konkrétnější představu o </w:t>
      </w:r>
      <w:r w:rsidRPr="00000E4C">
        <w:rPr>
          <w:rFonts w:asciiTheme="minorHAnsi" w:hAnsiTheme="minorHAnsi"/>
          <w:sz w:val="22"/>
          <w:szCs w:val="22"/>
        </w:rPr>
        <w:t>možnostech studia na FF UK.</w:t>
      </w:r>
    </w:p>
    <w:p w:rsidR="00F35082" w:rsidRPr="00000E4C" w:rsidRDefault="00F35082" w:rsidP="00000E4C">
      <w:pPr>
        <w:pStyle w:val="Nadpis4"/>
        <w:spacing w:line="276" w:lineRule="auto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Dále jsou připraveny doprovodné akce v Knihovně Jana Palacha, výstava a přednáška s názvem </w:t>
      </w:r>
      <w:r w:rsidRPr="00086B29">
        <w:rPr>
          <w:rFonts w:asciiTheme="minorHAnsi" w:hAnsiTheme="minorHAnsi"/>
          <w:b w:val="0"/>
          <w:color w:val="auto"/>
          <w:sz w:val="22"/>
          <w:szCs w:val="22"/>
        </w:rPr>
        <w:t>Fonetické bádání o řeči včera a dnes</w:t>
      </w:r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, krátké hudební vystoupení studentského souboru </w:t>
      </w:r>
      <w:proofErr w:type="spellStart"/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>Collegium</w:t>
      </w:r>
      <w:proofErr w:type="spellEnd"/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>musicum</w:t>
      </w:r>
      <w:proofErr w:type="spellEnd"/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 a celodenní knižní veletrh, během kterého bude svou knižní produkci </w:t>
      </w:r>
      <w:r w:rsidR="00EE709E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se slevou </w:t>
      </w:r>
      <w:r w:rsidRPr="00000E4C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nabízet 11 významných vydavatelství. </w:t>
      </w:r>
    </w:p>
    <w:p w:rsidR="007C6AA5" w:rsidRPr="00000E4C" w:rsidRDefault="007C6AA5" w:rsidP="00000E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35082" w:rsidRPr="00000E4C" w:rsidRDefault="00EE709E" w:rsidP="00000E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Den vědy FF UK se koná ve středu 25. března 2015 od 9:00 do 18:00 v hlavní budově Filozofické fakulty UK na </w:t>
      </w:r>
      <w:proofErr w:type="gramStart"/>
      <w:r>
        <w:rPr>
          <w:rFonts w:asciiTheme="minorHAnsi" w:hAnsiTheme="minorHAnsi"/>
          <w:sz w:val="22"/>
          <w:szCs w:val="22"/>
        </w:rPr>
        <w:t>nám.</w:t>
      </w:r>
      <w:proofErr w:type="gramEnd"/>
      <w:r>
        <w:rPr>
          <w:rFonts w:asciiTheme="minorHAnsi" w:hAnsiTheme="minorHAnsi"/>
          <w:sz w:val="22"/>
          <w:szCs w:val="22"/>
        </w:rPr>
        <w:t xml:space="preserve"> Jana Palacha 2. </w:t>
      </w:r>
      <w:r w:rsidR="00F35082" w:rsidRPr="00000E4C">
        <w:rPr>
          <w:rFonts w:asciiTheme="minorHAnsi" w:hAnsiTheme="minorHAnsi"/>
          <w:sz w:val="22"/>
          <w:szCs w:val="22"/>
        </w:rPr>
        <w:t xml:space="preserve">Podrobné informace jsou k dispozici na webových stránkách </w:t>
      </w:r>
      <w:hyperlink r:id="rId7" w:history="1">
        <w:r w:rsidR="00F35082" w:rsidRPr="00000E4C">
          <w:rPr>
            <w:rStyle w:val="Hypertextovodkaz"/>
            <w:rFonts w:asciiTheme="minorHAnsi" w:hAnsiTheme="minorHAnsi"/>
            <w:color w:val="auto"/>
            <w:sz w:val="22"/>
            <w:szCs w:val="22"/>
          </w:rPr>
          <w:t>http://denvedy.cz</w:t>
        </w:r>
      </w:hyperlink>
      <w:r w:rsidR="00F35082" w:rsidRPr="00000E4C">
        <w:rPr>
          <w:rFonts w:asciiTheme="minorHAnsi" w:hAnsiTheme="minorHAnsi"/>
          <w:sz w:val="22"/>
          <w:szCs w:val="22"/>
        </w:rPr>
        <w:t>.</w:t>
      </w:r>
    </w:p>
    <w:p w:rsidR="00F35082" w:rsidRPr="00000E4C" w:rsidRDefault="00F35082" w:rsidP="00000E4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15B18" w:rsidRPr="00000E4C" w:rsidRDefault="00415B18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415B18" w:rsidRPr="00000E4C" w:rsidRDefault="00415B18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>Kontaktní osoba pro média:</w:t>
      </w:r>
    </w:p>
    <w:p w:rsidR="00415B18" w:rsidRPr="00000E4C" w:rsidRDefault="007C6AA5" w:rsidP="00000E4C">
      <w:pPr>
        <w:spacing w:before="100" w:beforeAutospacing="1" w:after="100" w:afterAutospacing="1" w:line="276" w:lineRule="auto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>Bc. Hana Bednářová (Referát vnějších vztahů FF UK)</w:t>
      </w:r>
      <w:r w:rsidRPr="00000E4C">
        <w:rPr>
          <w:rFonts w:asciiTheme="minorHAnsi" w:hAnsiTheme="minorHAnsi"/>
          <w:sz w:val="22"/>
          <w:szCs w:val="22"/>
        </w:rPr>
        <w:br/>
        <w:t>e-mail: hana.bednarova@ff.cuni.cz, tel.: +420 221 619 377, +420 734 367 963</w:t>
      </w:r>
    </w:p>
    <w:p w:rsidR="00415B18" w:rsidRPr="00000E4C" w:rsidRDefault="00415B18" w:rsidP="00000E4C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000E4C">
        <w:rPr>
          <w:rFonts w:asciiTheme="minorHAnsi" w:hAnsiTheme="minorHAnsi"/>
          <w:sz w:val="22"/>
          <w:szCs w:val="22"/>
        </w:rPr>
        <w:t xml:space="preserve">V Praze dne </w:t>
      </w:r>
      <w:r w:rsidR="007C6AA5" w:rsidRPr="00000E4C">
        <w:rPr>
          <w:rFonts w:asciiTheme="minorHAnsi" w:hAnsiTheme="minorHAnsi"/>
          <w:sz w:val="22"/>
          <w:szCs w:val="22"/>
        </w:rPr>
        <w:t>17</w:t>
      </w:r>
      <w:r w:rsidRPr="00000E4C">
        <w:rPr>
          <w:rFonts w:asciiTheme="minorHAnsi" w:hAnsiTheme="minorHAnsi"/>
          <w:sz w:val="22"/>
          <w:szCs w:val="22"/>
        </w:rPr>
        <w:t xml:space="preserve">. </w:t>
      </w:r>
      <w:r w:rsidR="007C6AA5" w:rsidRPr="00000E4C">
        <w:rPr>
          <w:rFonts w:asciiTheme="minorHAnsi" w:hAnsiTheme="minorHAnsi"/>
          <w:sz w:val="22"/>
          <w:szCs w:val="22"/>
        </w:rPr>
        <w:t>3</w:t>
      </w:r>
      <w:r w:rsidRPr="00000E4C">
        <w:rPr>
          <w:rFonts w:asciiTheme="minorHAnsi" w:hAnsiTheme="minorHAnsi"/>
          <w:sz w:val="22"/>
          <w:szCs w:val="22"/>
        </w:rPr>
        <w:t>. 2015</w:t>
      </w:r>
    </w:p>
    <w:p w:rsidR="00415B18" w:rsidRDefault="00415B18" w:rsidP="00415B18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7217B" w:rsidRPr="00415B18" w:rsidRDefault="0087217B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87217B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  <w:r w:rsidRPr="00415B18">
        <w:rPr>
          <w:rFonts w:asciiTheme="minorHAnsi" w:hAnsiTheme="minorHAnsi" w:cs="Calibri"/>
          <w:color w:val="002D56"/>
          <w:sz w:val="20"/>
        </w:rPr>
        <w:br/>
      </w: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000E4C" w:rsidRDefault="00000E4C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C16991" w:rsidRPr="00415B18" w:rsidRDefault="008A7482" w:rsidP="0087217B">
      <w:pPr>
        <w:spacing w:before="100" w:beforeAutospacing="1"/>
        <w:jc w:val="both"/>
        <w:rPr>
          <w:rFonts w:asciiTheme="minorHAnsi" w:hAnsiTheme="minorHAnsi" w:cs="Calibri"/>
          <w:sz w:val="20"/>
        </w:rPr>
      </w:pPr>
      <w:r w:rsidRPr="00415B18">
        <w:rPr>
          <w:rFonts w:asciiTheme="minorHAnsi" w:hAnsiTheme="minorHAnsi" w:cs="Calibri"/>
          <w:color w:val="002D56"/>
          <w:sz w:val="20"/>
        </w:rPr>
        <w:t>Filozofická fakulta Univerzity Karlovy v Praze je tradičním centrem české vzdělanosti a nejvýznamnější českou humanitně orientovanou vzdělávací institucí. Byla založena Karlem IV. v roce 1348 jako fakulta svobodných umění v rámci pražské univerzity. Výuku téměř sedmdesáti oborů, které studuje na osm tisíc studentů, zajišťuje přes sedm set pedagogů a vědeckých pracovníků.</w:t>
      </w:r>
    </w:p>
    <w:sectPr w:rsidR="00C16991" w:rsidRPr="00415B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29" w:rsidRDefault="00086B29">
      <w:r>
        <w:separator/>
      </w:r>
    </w:p>
  </w:endnote>
  <w:endnote w:type="continuationSeparator" w:id="0">
    <w:p w:rsidR="00086B29" w:rsidRDefault="0008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29" w:rsidRDefault="00086B29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36EA0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" strokecolor="#d59f0f">
              <v:stroke dashstyle="1 1" endcap="round"/>
            </v:line>
          </w:pict>
        </mc:Fallback>
      </mc:AlternateContent>
    </w:r>
    <w:r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Pr="00924C1B"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>www.ff.cuni.cz</w:t>
    </w:r>
  </w:p>
  <w:p w:rsidR="00086B29" w:rsidRDefault="00086B29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  <w:t xml:space="preserve">e-mail: </w:t>
    </w:r>
    <w:r w:rsidRPr="00440B50">
      <w:rPr>
        <w:rFonts w:ascii="Calibri" w:hAnsi="Calibri" w:cs="Calibri"/>
        <w:color w:val="002D56"/>
        <w:sz w:val="18"/>
        <w:szCs w:val="18"/>
      </w:rPr>
      <w:t>pr@ff.cuni.cz</w:t>
    </w:r>
  </w:p>
  <w:p w:rsidR="00086B29" w:rsidRPr="00440B50" w:rsidRDefault="00086B29">
    <w:pPr>
      <w:pStyle w:val="Zpat"/>
      <w:rPr>
        <w:rFonts w:ascii="Calibri" w:hAnsi="Calibri" w:cs="Calibri"/>
        <w:color w:val="002D56"/>
        <w:sz w:val="18"/>
        <w:szCs w:val="18"/>
      </w:rPr>
    </w:pP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>tel.: 221 619 </w:t>
    </w:r>
    <w:r>
      <w:rPr>
        <w:rFonts w:ascii="Calibri" w:hAnsi="Calibri" w:cs="Calibri"/>
        <w:color w:val="002D56"/>
        <w:sz w:val="18"/>
        <w:szCs w:val="18"/>
      </w:rPr>
      <w:t>377</w:t>
    </w:r>
    <w:r w:rsidRPr="00924C1B">
      <w:rPr>
        <w:rFonts w:ascii="Calibri" w:hAnsi="Calibri" w:cs="Calibri"/>
        <w:color w:val="002D56"/>
        <w:sz w:val="18"/>
        <w:szCs w:val="18"/>
      </w:rPr>
      <w:t>, fax: 221 619</w:t>
    </w:r>
    <w:r>
      <w:rPr>
        <w:rFonts w:ascii="Calibri" w:hAnsi="Calibri" w:cs="Calibri"/>
        <w:color w:val="002D56"/>
        <w:sz w:val="18"/>
        <w:szCs w:val="18"/>
      </w:rPr>
      <w:t> </w:t>
    </w:r>
    <w:r w:rsidRPr="00924C1B">
      <w:rPr>
        <w:rFonts w:ascii="Calibri" w:hAnsi="Calibri" w:cs="Calibri"/>
        <w:color w:val="002D56"/>
        <w:sz w:val="18"/>
        <w:szCs w:val="18"/>
      </w:rPr>
      <w:t>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29" w:rsidRDefault="00086B29">
      <w:r>
        <w:separator/>
      </w:r>
    </w:p>
  </w:footnote>
  <w:footnote w:type="continuationSeparator" w:id="0">
    <w:p w:rsidR="00086B29" w:rsidRDefault="00086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29" w:rsidRDefault="00086B29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9525" b="9525"/>
          <wp:wrapTight wrapText="bothSides">
            <wp:wrapPolygon edited="0">
              <wp:start x="0" y="0"/>
              <wp:lineTo x="0" y="21466"/>
              <wp:lineTo x="21536" y="21466"/>
              <wp:lineTo x="21536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B29" w:rsidRDefault="00086B29">
    <w:pPr>
      <w:pStyle w:val="Zhlav"/>
    </w:pPr>
  </w:p>
  <w:p w:rsidR="00086B29" w:rsidRDefault="00086B29">
    <w:pPr>
      <w:pStyle w:val="Zhlav"/>
      <w:jc w:val="right"/>
    </w:pPr>
  </w:p>
  <w:p w:rsidR="00086B29" w:rsidRDefault="00086B29">
    <w:pPr>
      <w:pStyle w:val="Zhlav"/>
      <w:jc w:val="right"/>
    </w:pPr>
  </w:p>
  <w:p w:rsidR="00086B29" w:rsidRDefault="00086B29">
    <w:pPr>
      <w:pStyle w:val="Zhlav"/>
    </w:pPr>
  </w:p>
  <w:p w:rsidR="00086B29" w:rsidRDefault="00086B2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A84BF0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3IKgIAAE0EAAAOAAAAZHJzL2Uyb0RvYy54bWysVMGO2jAQvVfqP1i+QxIKLESEVZVAL7RF&#10;2u0HGNshVh3bsg0BVf33jh2C2PZSVb04Y3vmzZuZ56y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" strokecolor="#d59f0f">
              <v:stroke dashstyle="1 1" endcap="round"/>
            </v:line>
          </w:pict>
        </mc:Fallback>
      </mc:AlternateContent>
    </w:r>
  </w:p>
  <w:p w:rsidR="00086B29" w:rsidRDefault="00086B29">
    <w:pPr>
      <w:pStyle w:val="Zhlav"/>
    </w:pPr>
  </w:p>
  <w:p w:rsidR="00086B29" w:rsidRPr="00924C1B" w:rsidRDefault="00086B29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:rsidR="00086B29" w:rsidRDefault="00086B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00E4C"/>
    <w:rsid w:val="00086B29"/>
    <w:rsid w:val="000B4378"/>
    <w:rsid w:val="00132F49"/>
    <w:rsid w:val="00136BF1"/>
    <w:rsid w:val="001D6F54"/>
    <w:rsid w:val="001E0538"/>
    <w:rsid w:val="002169AB"/>
    <w:rsid w:val="00243E36"/>
    <w:rsid w:val="002A1BB6"/>
    <w:rsid w:val="002B4453"/>
    <w:rsid w:val="002B79D2"/>
    <w:rsid w:val="002E3807"/>
    <w:rsid w:val="003823CB"/>
    <w:rsid w:val="0038667B"/>
    <w:rsid w:val="003F3ECE"/>
    <w:rsid w:val="00415B18"/>
    <w:rsid w:val="00440B50"/>
    <w:rsid w:val="004423F5"/>
    <w:rsid w:val="00562189"/>
    <w:rsid w:val="005D15AF"/>
    <w:rsid w:val="00610783"/>
    <w:rsid w:val="00633F63"/>
    <w:rsid w:val="00662BAB"/>
    <w:rsid w:val="00694806"/>
    <w:rsid w:val="00766D18"/>
    <w:rsid w:val="00771BE3"/>
    <w:rsid w:val="007C6AA5"/>
    <w:rsid w:val="007D5E1B"/>
    <w:rsid w:val="00801427"/>
    <w:rsid w:val="0087217B"/>
    <w:rsid w:val="008A7482"/>
    <w:rsid w:val="008C3CDD"/>
    <w:rsid w:val="00924C1B"/>
    <w:rsid w:val="009770E2"/>
    <w:rsid w:val="009F6578"/>
    <w:rsid w:val="00A42DDF"/>
    <w:rsid w:val="00A85DDB"/>
    <w:rsid w:val="00AE5D1F"/>
    <w:rsid w:val="00B25E3F"/>
    <w:rsid w:val="00BD4459"/>
    <w:rsid w:val="00BF1D94"/>
    <w:rsid w:val="00C16991"/>
    <w:rsid w:val="00C35EC5"/>
    <w:rsid w:val="00C53959"/>
    <w:rsid w:val="00D206FC"/>
    <w:rsid w:val="00D771A2"/>
    <w:rsid w:val="00E56BAD"/>
    <w:rsid w:val="00E621A2"/>
    <w:rsid w:val="00EE709E"/>
    <w:rsid w:val="00F3465E"/>
    <w:rsid w:val="00F35082"/>
    <w:rsid w:val="00F66F32"/>
    <w:rsid w:val="00F76F33"/>
    <w:rsid w:val="00F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F3508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nved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8E865390.dotm</Template>
  <TotalTime>204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FFUK</cp:lastModifiedBy>
  <cp:revision>33</cp:revision>
  <cp:lastPrinted>2010-06-10T11:31:00Z</cp:lastPrinted>
  <dcterms:created xsi:type="dcterms:W3CDTF">2014-09-24T13:37:00Z</dcterms:created>
  <dcterms:modified xsi:type="dcterms:W3CDTF">2015-03-17T10:46:00Z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